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F7C72">
        <w:trPr>
          <w:trHeight w:hRule="exact" w:val="1528"/>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5543" w:type="dxa"/>
            <w:gridSpan w:val="4"/>
            <w:shd w:val="clear" w:color="000000" w:fill="FFFFFF"/>
            <w:tcMar>
              <w:left w:w="34" w:type="dxa"/>
              <w:right w:w="34" w:type="dxa"/>
            </w:tcMar>
          </w:tcPr>
          <w:p w:rsidR="005F7C72" w:rsidRDefault="00551D6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5F7C72">
        <w:trPr>
          <w:trHeight w:hRule="exact" w:val="138"/>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426" w:type="dxa"/>
          </w:tcPr>
          <w:p w:rsidR="005F7C72" w:rsidRDefault="005F7C72"/>
        </w:tc>
        <w:tc>
          <w:tcPr>
            <w:tcW w:w="1277" w:type="dxa"/>
          </w:tcPr>
          <w:p w:rsidR="005F7C72" w:rsidRDefault="005F7C72"/>
        </w:tc>
        <w:tc>
          <w:tcPr>
            <w:tcW w:w="993" w:type="dxa"/>
          </w:tcPr>
          <w:p w:rsidR="005F7C72" w:rsidRDefault="005F7C72"/>
        </w:tc>
        <w:tc>
          <w:tcPr>
            <w:tcW w:w="2836" w:type="dxa"/>
          </w:tcPr>
          <w:p w:rsidR="005F7C72" w:rsidRDefault="005F7C72"/>
        </w:tc>
      </w:tr>
      <w:tr w:rsidR="005F7C72">
        <w:trPr>
          <w:trHeight w:hRule="exact" w:val="585"/>
        </w:trPr>
        <w:tc>
          <w:tcPr>
            <w:tcW w:w="10221" w:type="dxa"/>
            <w:gridSpan w:val="10"/>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7C72" w:rsidRDefault="00551D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7C72">
        <w:trPr>
          <w:trHeight w:hRule="exact" w:val="314"/>
        </w:trPr>
        <w:tc>
          <w:tcPr>
            <w:tcW w:w="10221" w:type="dxa"/>
            <w:gridSpan w:val="10"/>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F7C72">
        <w:trPr>
          <w:trHeight w:hRule="exact" w:val="211"/>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426" w:type="dxa"/>
          </w:tcPr>
          <w:p w:rsidR="005F7C72" w:rsidRDefault="005F7C72"/>
        </w:tc>
        <w:tc>
          <w:tcPr>
            <w:tcW w:w="1277" w:type="dxa"/>
          </w:tcPr>
          <w:p w:rsidR="005F7C72" w:rsidRDefault="005F7C72"/>
        </w:tc>
        <w:tc>
          <w:tcPr>
            <w:tcW w:w="993" w:type="dxa"/>
          </w:tcPr>
          <w:p w:rsidR="005F7C72" w:rsidRDefault="005F7C72"/>
        </w:tc>
        <w:tc>
          <w:tcPr>
            <w:tcW w:w="2836" w:type="dxa"/>
          </w:tcPr>
          <w:p w:rsidR="005F7C72" w:rsidRDefault="005F7C72"/>
        </w:tc>
      </w:tr>
      <w:tr w:rsidR="005F7C72">
        <w:trPr>
          <w:trHeight w:hRule="exact" w:val="277"/>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426" w:type="dxa"/>
          </w:tcPr>
          <w:p w:rsidR="005F7C72" w:rsidRDefault="005F7C72"/>
        </w:tc>
        <w:tc>
          <w:tcPr>
            <w:tcW w:w="1277" w:type="dxa"/>
          </w:tcPr>
          <w:p w:rsidR="005F7C72" w:rsidRDefault="005F7C72"/>
        </w:tc>
        <w:tc>
          <w:tcPr>
            <w:tcW w:w="3842" w:type="dxa"/>
            <w:gridSpan w:val="2"/>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УТВЕРЖДАЮ</w:t>
            </w:r>
          </w:p>
        </w:tc>
      </w:tr>
      <w:tr w:rsidR="005F7C72">
        <w:trPr>
          <w:trHeight w:hRule="exact" w:val="972"/>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426" w:type="dxa"/>
          </w:tcPr>
          <w:p w:rsidR="005F7C72" w:rsidRDefault="005F7C72"/>
        </w:tc>
        <w:tc>
          <w:tcPr>
            <w:tcW w:w="1277" w:type="dxa"/>
          </w:tcPr>
          <w:p w:rsidR="005F7C72" w:rsidRDefault="005F7C72"/>
        </w:tc>
        <w:tc>
          <w:tcPr>
            <w:tcW w:w="3842" w:type="dxa"/>
            <w:gridSpan w:val="2"/>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F7C72" w:rsidRDefault="005F7C72">
            <w:pPr>
              <w:spacing w:after="0" w:line="240" w:lineRule="auto"/>
              <w:jc w:val="center"/>
              <w:rPr>
                <w:sz w:val="24"/>
                <w:szCs w:val="24"/>
              </w:rPr>
            </w:pPr>
          </w:p>
          <w:p w:rsidR="005F7C72" w:rsidRDefault="00551D6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F7C72">
        <w:trPr>
          <w:trHeight w:hRule="exact" w:val="277"/>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426" w:type="dxa"/>
          </w:tcPr>
          <w:p w:rsidR="005F7C72" w:rsidRDefault="005F7C72"/>
        </w:tc>
        <w:tc>
          <w:tcPr>
            <w:tcW w:w="1277" w:type="dxa"/>
          </w:tcPr>
          <w:p w:rsidR="005F7C72" w:rsidRDefault="005F7C72"/>
        </w:tc>
        <w:tc>
          <w:tcPr>
            <w:tcW w:w="3842" w:type="dxa"/>
            <w:gridSpan w:val="2"/>
            <w:shd w:val="clear" w:color="000000" w:fill="FFFFFF"/>
            <w:tcMar>
              <w:left w:w="34" w:type="dxa"/>
              <w:right w:w="34" w:type="dxa"/>
            </w:tcMar>
          </w:tcPr>
          <w:p w:rsidR="005F7C72" w:rsidRDefault="00551D6B">
            <w:pPr>
              <w:spacing w:after="0" w:line="240" w:lineRule="auto"/>
              <w:jc w:val="right"/>
              <w:rPr>
                <w:sz w:val="24"/>
                <w:szCs w:val="24"/>
              </w:rPr>
            </w:pPr>
            <w:r>
              <w:rPr>
                <w:rFonts w:ascii="Times New Roman" w:hAnsi="Times New Roman" w:cs="Times New Roman"/>
                <w:color w:val="000000"/>
                <w:sz w:val="24"/>
                <w:szCs w:val="24"/>
              </w:rPr>
              <w:t>28.03.2022</w:t>
            </w:r>
          </w:p>
        </w:tc>
      </w:tr>
      <w:tr w:rsidR="005F7C72">
        <w:trPr>
          <w:trHeight w:hRule="exact" w:val="277"/>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426" w:type="dxa"/>
          </w:tcPr>
          <w:p w:rsidR="005F7C72" w:rsidRDefault="005F7C72"/>
        </w:tc>
        <w:tc>
          <w:tcPr>
            <w:tcW w:w="1277" w:type="dxa"/>
          </w:tcPr>
          <w:p w:rsidR="005F7C72" w:rsidRDefault="005F7C72"/>
        </w:tc>
        <w:tc>
          <w:tcPr>
            <w:tcW w:w="993" w:type="dxa"/>
          </w:tcPr>
          <w:p w:rsidR="005F7C72" w:rsidRDefault="005F7C72"/>
        </w:tc>
        <w:tc>
          <w:tcPr>
            <w:tcW w:w="2836" w:type="dxa"/>
          </w:tcPr>
          <w:p w:rsidR="005F7C72" w:rsidRDefault="005F7C72"/>
        </w:tc>
      </w:tr>
      <w:tr w:rsidR="005F7C72">
        <w:trPr>
          <w:trHeight w:hRule="exact" w:val="416"/>
        </w:trPr>
        <w:tc>
          <w:tcPr>
            <w:tcW w:w="10221" w:type="dxa"/>
            <w:gridSpan w:val="10"/>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7C72">
        <w:trPr>
          <w:trHeight w:hRule="exact" w:val="1135"/>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4834" w:type="dxa"/>
            <w:gridSpan w:val="5"/>
            <w:shd w:val="clear" w:color="000000" w:fill="FFFFFF"/>
            <w:tcMar>
              <w:left w:w="34" w:type="dxa"/>
              <w:right w:w="34" w:type="dxa"/>
            </w:tcMar>
          </w:tcPr>
          <w:p w:rsidR="005F7C72" w:rsidRDefault="00551D6B">
            <w:pPr>
              <w:spacing w:after="0" w:line="240" w:lineRule="auto"/>
              <w:jc w:val="center"/>
              <w:rPr>
                <w:sz w:val="32"/>
                <w:szCs w:val="32"/>
              </w:rPr>
            </w:pPr>
            <w:r>
              <w:rPr>
                <w:rFonts w:ascii="Times New Roman" w:hAnsi="Times New Roman" w:cs="Times New Roman"/>
                <w:color w:val="000000"/>
                <w:sz w:val="32"/>
                <w:szCs w:val="32"/>
              </w:rPr>
              <w:t>Судебная практика по налогообложению</w:t>
            </w:r>
          </w:p>
          <w:p w:rsidR="005F7C72" w:rsidRDefault="00551D6B">
            <w:pPr>
              <w:spacing w:after="0" w:line="240" w:lineRule="auto"/>
              <w:jc w:val="center"/>
              <w:rPr>
                <w:sz w:val="32"/>
                <w:szCs w:val="32"/>
              </w:rPr>
            </w:pPr>
            <w:r>
              <w:rPr>
                <w:rFonts w:ascii="Times New Roman" w:hAnsi="Times New Roman" w:cs="Times New Roman"/>
                <w:color w:val="000000"/>
                <w:sz w:val="32"/>
                <w:szCs w:val="32"/>
              </w:rPr>
              <w:t>К.М.03.06</w:t>
            </w:r>
          </w:p>
        </w:tc>
        <w:tc>
          <w:tcPr>
            <w:tcW w:w="2836" w:type="dxa"/>
          </w:tcPr>
          <w:p w:rsidR="005F7C72" w:rsidRDefault="005F7C72"/>
        </w:tc>
      </w:tr>
      <w:tr w:rsidR="005F7C72">
        <w:trPr>
          <w:trHeight w:hRule="exact" w:val="277"/>
        </w:trPr>
        <w:tc>
          <w:tcPr>
            <w:tcW w:w="10221" w:type="dxa"/>
            <w:gridSpan w:val="10"/>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F7C72">
        <w:trPr>
          <w:trHeight w:hRule="exact" w:val="1111"/>
        </w:trPr>
        <w:tc>
          <w:tcPr>
            <w:tcW w:w="143" w:type="dxa"/>
          </w:tcPr>
          <w:p w:rsidR="005F7C72" w:rsidRDefault="005F7C72"/>
        </w:tc>
        <w:tc>
          <w:tcPr>
            <w:tcW w:w="285" w:type="dxa"/>
          </w:tcPr>
          <w:p w:rsidR="005F7C72" w:rsidRDefault="005F7C72"/>
        </w:tc>
        <w:tc>
          <w:tcPr>
            <w:tcW w:w="9795" w:type="dxa"/>
            <w:gridSpan w:val="8"/>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F7C72" w:rsidRDefault="00551D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5F7C72" w:rsidRDefault="00551D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7C72">
        <w:trPr>
          <w:trHeight w:hRule="exact" w:val="833"/>
        </w:trPr>
        <w:tc>
          <w:tcPr>
            <w:tcW w:w="10221" w:type="dxa"/>
            <w:gridSpan w:val="10"/>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F7C72">
        <w:trPr>
          <w:trHeight w:hRule="exact" w:val="277"/>
        </w:trPr>
        <w:tc>
          <w:tcPr>
            <w:tcW w:w="3984" w:type="dxa"/>
            <w:gridSpan w:val="5"/>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F7C72" w:rsidRDefault="005F7C72"/>
        </w:tc>
        <w:tc>
          <w:tcPr>
            <w:tcW w:w="426" w:type="dxa"/>
          </w:tcPr>
          <w:p w:rsidR="005F7C72" w:rsidRDefault="005F7C72"/>
        </w:tc>
        <w:tc>
          <w:tcPr>
            <w:tcW w:w="1277" w:type="dxa"/>
          </w:tcPr>
          <w:p w:rsidR="005F7C72" w:rsidRDefault="005F7C72"/>
        </w:tc>
        <w:tc>
          <w:tcPr>
            <w:tcW w:w="993" w:type="dxa"/>
          </w:tcPr>
          <w:p w:rsidR="005F7C72" w:rsidRDefault="005F7C72"/>
        </w:tc>
        <w:tc>
          <w:tcPr>
            <w:tcW w:w="2836" w:type="dxa"/>
          </w:tcPr>
          <w:p w:rsidR="005F7C72" w:rsidRDefault="005F7C72"/>
        </w:tc>
      </w:tr>
      <w:tr w:rsidR="005F7C72">
        <w:trPr>
          <w:trHeight w:hRule="exact" w:val="155"/>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426" w:type="dxa"/>
          </w:tcPr>
          <w:p w:rsidR="005F7C72" w:rsidRDefault="005F7C72"/>
        </w:tc>
        <w:tc>
          <w:tcPr>
            <w:tcW w:w="1277" w:type="dxa"/>
          </w:tcPr>
          <w:p w:rsidR="005F7C72" w:rsidRDefault="005F7C72"/>
        </w:tc>
        <w:tc>
          <w:tcPr>
            <w:tcW w:w="993" w:type="dxa"/>
          </w:tcPr>
          <w:p w:rsidR="005F7C72" w:rsidRDefault="005F7C72"/>
        </w:tc>
        <w:tc>
          <w:tcPr>
            <w:tcW w:w="2836" w:type="dxa"/>
          </w:tcPr>
          <w:p w:rsidR="005F7C72" w:rsidRDefault="005F7C72"/>
        </w:tc>
      </w:tr>
      <w:tr w:rsidR="005F7C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ФИНАНСЫ И ЭКОНОМИКА</w:t>
            </w:r>
          </w:p>
        </w:tc>
      </w:tr>
      <w:tr w:rsidR="005F7C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БУХГАЛТЕР</w:t>
            </w:r>
          </w:p>
        </w:tc>
      </w:tr>
      <w:tr w:rsidR="005F7C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АУДИТОР</w:t>
            </w:r>
          </w:p>
        </w:tc>
      </w:tr>
      <w:tr w:rsidR="005F7C72">
        <w:trPr>
          <w:trHeight w:hRule="exact" w:val="124"/>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426" w:type="dxa"/>
          </w:tcPr>
          <w:p w:rsidR="005F7C72" w:rsidRDefault="005F7C72"/>
        </w:tc>
        <w:tc>
          <w:tcPr>
            <w:tcW w:w="1277" w:type="dxa"/>
          </w:tcPr>
          <w:p w:rsidR="005F7C72" w:rsidRDefault="005F7C72"/>
        </w:tc>
        <w:tc>
          <w:tcPr>
            <w:tcW w:w="993" w:type="dxa"/>
          </w:tcPr>
          <w:p w:rsidR="005F7C72" w:rsidRDefault="005F7C72"/>
        </w:tc>
        <w:tc>
          <w:tcPr>
            <w:tcW w:w="2836" w:type="dxa"/>
          </w:tcPr>
          <w:p w:rsidR="005F7C72" w:rsidRDefault="005F7C72"/>
        </w:tc>
      </w:tr>
      <w:tr w:rsidR="005F7C72">
        <w:trPr>
          <w:trHeight w:hRule="exact" w:val="277"/>
        </w:trPr>
        <w:tc>
          <w:tcPr>
            <w:tcW w:w="5118" w:type="dxa"/>
            <w:gridSpan w:val="7"/>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F7C72">
        <w:trPr>
          <w:trHeight w:hRule="exact" w:val="577"/>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426" w:type="dxa"/>
          </w:tcPr>
          <w:p w:rsidR="005F7C72" w:rsidRDefault="005F7C72"/>
        </w:tc>
        <w:tc>
          <w:tcPr>
            <w:tcW w:w="5118" w:type="dxa"/>
            <w:gridSpan w:val="3"/>
            <w:vMerge/>
            <w:shd w:val="clear" w:color="000000" w:fill="FFFFFF"/>
            <w:tcMar>
              <w:left w:w="34" w:type="dxa"/>
              <w:right w:w="34" w:type="dxa"/>
            </w:tcMar>
          </w:tcPr>
          <w:p w:rsidR="005F7C72" w:rsidRDefault="005F7C72"/>
        </w:tc>
      </w:tr>
      <w:tr w:rsidR="005F7C72">
        <w:trPr>
          <w:trHeight w:hRule="exact" w:val="2621"/>
        </w:trPr>
        <w:tc>
          <w:tcPr>
            <w:tcW w:w="143" w:type="dxa"/>
          </w:tcPr>
          <w:p w:rsidR="005F7C72" w:rsidRDefault="005F7C72"/>
        </w:tc>
        <w:tc>
          <w:tcPr>
            <w:tcW w:w="285" w:type="dxa"/>
          </w:tcPr>
          <w:p w:rsidR="005F7C72" w:rsidRDefault="005F7C72"/>
        </w:tc>
        <w:tc>
          <w:tcPr>
            <w:tcW w:w="710" w:type="dxa"/>
          </w:tcPr>
          <w:p w:rsidR="005F7C72" w:rsidRDefault="005F7C72"/>
        </w:tc>
        <w:tc>
          <w:tcPr>
            <w:tcW w:w="1419" w:type="dxa"/>
          </w:tcPr>
          <w:p w:rsidR="005F7C72" w:rsidRDefault="005F7C72"/>
        </w:tc>
        <w:tc>
          <w:tcPr>
            <w:tcW w:w="1419" w:type="dxa"/>
          </w:tcPr>
          <w:p w:rsidR="005F7C72" w:rsidRDefault="005F7C72"/>
        </w:tc>
        <w:tc>
          <w:tcPr>
            <w:tcW w:w="710" w:type="dxa"/>
          </w:tcPr>
          <w:p w:rsidR="005F7C72" w:rsidRDefault="005F7C72"/>
        </w:tc>
        <w:tc>
          <w:tcPr>
            <w:tcW w:w="426" w:type="dxa"/>
          </w:tcPr>
          <w:p w:rsidR="005F7C72" w:rsidRDefault="005F7C72"/>
        </w:tc>
        <w:tc>
          <w:tcPr>
            <w:tcW w:w="1277" w:type="dxa"/>
          </w:tcPr>
          <w:p w:rsidR="005F7C72" w:rsidRDefault="005F7C72"/>
        </w:tc>
        <w:tc>
          <w:tcPr>
            <w:tcW w:w="993" w:type="dxa"/>
          </w:tcPr>
          <w:p w:rsidR="005F7C72" w:rsidRDefault="005F7C72"/>
        </w:tc>
        <w:tc>
          <w:tcPr>
            <w:tcW w:w="2836" w:type="dxa"/>
          </w:tcPr>
          <w:p w:rsidR="005F7C72" w:rsidRDefault="005F7C72"/>
        </w:tc>
      </w:tr>
      <w:tr w:rsidR="005F7C72">
        <w:trPr>
          <w:trHeight w:hRule="exact" w:val="277"/>
        </w:trPr>
        <w:tc>
          <w:tcPr>
            <w:tcW w:w="143" w:type="dxa"/>
          </w:tcPr>
          <w:p w:rsidR="005F7C72" w:rsidRDefault="005F7C72"/>
        </w:tc>
        <w:tc>
          <w:tcPr>
            <w:tcW w:w="10079" w:type="dxa"/>
            <w:gridSpan w:val="9"/>
            <w:vMerge w:val="restart"/>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7C72">
        <w:trPr>
          <w:trHeight w:hRule="exact" w:val="138"/>
        </w:trPr>
        <w:tc>
          <w:tcPr>
            <w:tcW w:w="143" w:type="dxa"/>
          </w:tcPr>
          <w:p w:rsidR="005F7C72" w:rsidRDefault="005F7C72"/>
        </w:tc>
        <w:tc>
          <w:tcPr>
            <w:tcW w:w="10079" w:type="dxa"/>
            <w:gridSpan w:val="9"/>
            <w:vMerge/>
            <w:shd w:val="clear" w:color="000000" w:fill="FFFFFF"/>
            <w:tcMar>
              <w:left w:w="34" w:type="dxa"/>
              <w:right w:w="34" w:type="dxa"/>
            </w:tcMar>
          </w:tcPr>
          <w:p w:rsidR="005F7C72" w:rsidRDefault="005F7C72"/>
        </w:tc>
      </w:tr>
      <w:tr w:rsidR="005F7C72">
        <w:trPr>
          <w:trHeight w:hRule="exact" w:val="1666"/>
        </w:trPr>
        <w:tc>
          <w:tcPr>
            <w:tcW w:w="143" w:type="dxa"/>
          </w:tcPr>
          <w:p w:rsidR="005F7C72" w:rsidRDefault="005F7C72"/>
        </w:tc>
        <w:tc>
          <w:tcPr>
            <w:tcW w:w="10079" w:type="dxa"/>
            <w:gridSpan w:val="9"/>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F7C72" w:rsidRDefault="005F7C72">
            <w:pPr>
              <w:spacing w:after="0" w:line="240" w:lineRule="auto"/>
              <w:jc w:val="center"/>
              <w:rPr>
                <w:sz w:val="24"/>
                <w:szCs w:val="24"/>
              </w:rPr>
            </w:pPr>
          </w:p>
          <w:p w:rsidR="005F7C72" w:rsidRDefault="00551D6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F7C72" w:rsidRDefault="005F7C72">
            <w:pPr>
              <w:spacing w:after="0" w:line="240" w:lineRule="auto"/>
              <w:jc w:val="center"/>
              <w:rPr>
                <w:sz w:val="24"/>
                <w:szCs w:val="24"/>
              </w:rPr>
            </w:pPr>
          </w:p>
          <w:p w:rsidR="005F7C72" w:rsidRDefault="00551D6B">
            <w:pPr>
              <w:spacing w:after="0" w:line="240" w:lineRule="auto"/>
              <w:jc w:val="center"/>
              <w:rPr>
                <w:sz w:val="24"/>
                <w:szCs w:val="24"/>
              </w:rPr>
            </w:pPr>
            <w:r>
              <w:rPr>
                <w:rFonts w:ascii="Times New Roman" w:hAnsi="Times New Roman" w:cs="Times New Roman"/>
                <w:color w:val="000000"/>
                <w:sz w:val="24"/>
                <w:szCs w:val="24"/>
              </w:rPr>
              <w:t>Омск, 2022</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7C72">
        <w:trPr>
          <w:trHeight w:hRule="exact" w:val="2222"/>
        </w:trPr>
        <w:tc>
          <w:tcPr>
            <w:tcW w:w="10788"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7C72" w:rsidRDefault="005F7C72">
            <w:pPr>
              <w:spacing w:after="0" w:line="240" w:lineRule="auto"/>
              <w:rPr>
                <w:sz w:val="24"/>
                <w:szCs w:val="24"/>
              </w:rPr>
            </w:pPr>
          </w:p>
          <w:p w:rsidR="005F7C72" w:rsidRDefault="00551D6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F7C72" w:rsidRDefault="005F7C72">
            <w:pPr>
              <w:spacing w:after="0" w:line="240" w:lineRule="auto"/>
              <w:rPr>
                <w:sz w:val="24"/>
                <w:szCs w:val="24"/>
              </w:rPr>
            </w:pPr>
          </w:p>
          <w:p w:rsidR="005F7C72" w:rsidRDefault="00551D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F7C72" w:rsidRDefault="00551D6B">
            <w:pPr>
              <w:spacing w:after="0" w:line="240" w:lineRule="auto"/>
              <w:rPr>
                <w:sz w:val="24"/>
                <w:szCs w:val="24"/>
              </w:rPr>
            </w:pPr>
            <w:r>
              <w:rPr>
                <w:rFonts w:ascii="Times New Roman" w:hAnsi="Times New Roman" w:cs="Times New Roman"/>
                <w:color w:val="000000"/>
                <w:sz w:val="24"/>
                <w:szCs w:val="24"/>
              </w:rPr>
              <w:t>Протокол от 25.03.2022 г.  №8</w:t>
            </w:r>
          </w:p>
        </w:tc>
      </w:tr>
      <w:tr w:rsidR="005F7C72">
        <w:trPr>
          <w:trHeight w:hRule="exact" w:val="277"/>
        </w:trPr>
        <w:tc>
          <w:tcPr>
            <w:tcW w:w="10788"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C72">
        <w:trPr>
          <w:trHeight w:hRule="exact" w:val="277"/>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7C72">
        <w:trPr>
          <w:trHeight w:hRule="exact" w:val="555"/>
        </w:trPr>
        <w:tc>
          <w:tcPr>
            <w:tcW w:w="9640" w:type="dxa"/>
          </w:tcPr>
          <w:p w:rsidR="005F7C72" w:rsidRDefault="005F7C72"/>
        </w:tc>
      </w:tr>
      <w:tr w:rsidR="005F7C72">
        <w:trPr>
          <w:trHeight w:hRule="exact" w:val="8751"/>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F7C72" w:rsidRDefault="00551D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7C72" w:rsidRDefault="00551D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F7C72" w:rsidRDefault="00551D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7C72" w:rsidRDefault="00551D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7C72" w:rsidRDefault="00551D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F7C72" w:rsidRDefault="00551D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F7C72" w:rsidRDefault="00551D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F7C72" w:rsidRDefault="00551D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F7C72" w:rsidRDefault="00551D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7C72" w:rsidRDefault="00551D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F7C72" w:rsidRDefault="00551D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C72">
        <w:trPr>
          <w:trHeight w:hRule="exact" w:val="277"/>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F7C72">
        <w:trPr>
          <w:trHeight w:hRule="exact" w:val="14619"/>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F7C72" w:rsidRDefault="00551D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F7C72" w:rsidRDefault="00551D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7C72" w:rsidRDefault="00551D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7C72" w:rsidRDefault="00551D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C72" w:rsidRDefault="00551D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C72" w:rsidRDefault="00551D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7C72" w:rsidRDefault="00551D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C72" w:rsidRDefault="00551D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C72" w:rsidRDefault="00551D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5F7C72" w:rsidRDefault="00551D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«Судебная практика по налогообложению» в течение 2022/2023 учебного года:</w:t>
            </w:r>
          </w:p>
          <w:p w:rsidR="005F7C72" w:rsidRDefault="00551D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F7C72">
        <w:trPr>
          <w:trHeight w:hRule="exact" w:val="138"/>
        </w:trPr>
        <w:tc>
          <w:tcPr>
            <w:tcW w:w="9640" w:type="dxa"/>
          </w:tcPr>
          <w:p w:rsidR="005F7C72" w:rsidRDefault="005F7C72"/>
        </w:tc>
      </w:tr>
      <w:tr w:rsidR="005F7C72">
        <w:trPr>
          <w:trHeight w:hRule="exact" w:val="355"/>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1. Наименование дисциплины: К.М.03.06 «Судебная практика по</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C72">
        <w:trPr>
          <w:trHeight w:hRule="exact" w:val="1125"/>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lastRenderedPageBreak/>
              <w:t>налогообложению».</w:t>
            </w:r>
          </w:p>
          <w:p w:rsidR="005F7C72" w:rsidRDefault="00551D6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7C72">
        <w:trPr>
          <w:trHeight w:hRule="exact" w:val="138"/>
        </w:trPr>
        <w:tc>
          <w:tcPr>
            <w:tcW w:w="9640" w:type="dxa"/>
          </w:tcPr>
          <w:p w:rsidR="005F7C72" w:rsidRDefault="005F7C72"/>
        </w:tc>
      </w:tr>
      <w:tr w:rsidR="005F7C72">
        <w:trPr>
          <w:trHeight w:hRule="exact" w:val="3260"/>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F7C72" w:rsidRDefault="00551D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«Судебная практика по налогообложению»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7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Код компетенции: ПК-3</w:t>
            </w:r>
          </w:p>
          <w:p w:rsidR="005F7C72" w:rsidRDefault="00551D6B">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5F7C72">
        <w:trPr>
          <w:trHeight w:hRule="exact" w:val="585"/>
        </w:trPr>
        <w:tc>
          <w:tcPr>
            <w:tcW w:w="9654" w:type="dxa"/>
            <w:shd w:val="clear" w:color="000000" w:fill="FFFFFF"/>
            <w:tcMar>
              <w:left w:w="34" w:type="dxa"/>
              <w:right w:w="34" w:type="dxa"/>
            </w:tcMar>
          </w:tcPr>
          <w:p w:rsidR="005F7C72" w:rsidRDefault="005F7C72">
            <w:pPr>
              <w:spacing w:after="0" w:line="240" w:lineRule="auto"/>
              <w:rPr>
                <w:sz w:val="24"/>
                <w:szCs w:val="24"/>
              </w:rPr>
            </w:pPr>
          </w:p>
          <w:p w:rsidR="005F7C72" w:rsidRDefault="00551D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7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5F7C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ПК-3.2 знать судебную практику по налогообложению</w:t>
            </w:r>
          </w:p>
        </w:tc>
      </w:tr>
      <w:tr w:rsidR="005F7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rsidR="005F7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rsidR="005F7C72">
        <w:trPr>
          <w:trHeight w:hRule="exact" w:val="277"/>
        </w:trPr>
        <w:tc>
          <w:tcPr>
            <w:tcW w:w="9640" w:type="dxa"/>
          </w:tcPr>
          <w:p w:rsidR="005F7C72" w:rsidRDefault="005F7C72"/>
        </w:tc>
      </w:tr>
      <w:tr w:rsidR="005F7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Код компетенции: УК-10</w:t>
            </w:r>
          </w:p>
          <w:p w:rsidR="005F7C72" w:rsidRDefault="00551D6B">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5F7C72">
        <w:trPr>
          <w:trHeight w:hRule="exact" w:val="585"/>
        </w:trPr>
        <w:tc>
          <w:tcPr>
            <w:tcW w:w="9654" w:type="dxa"/>
            <w:shd w:val="clear" w:color="000000" w:fill="FFFFFF"/>
            <w:tcMar>
              <w:left w:w="34" w:type="dxa"/>
              <w:right w:w="34" w:type="dxa"/>
            </w:tcMar>
          </w:tcPr>
          <w:p w:rsidR="005F7C72" w:rsidRDefault="005F7C72">
            <w:pPr>
              <w:spacing w:after="0" w:line="240" w:lineRule="auto"/>
              <w:rPr>
                <w:sz w:val="24"/>
                <w:szCs w:val="24"/>
              </w:rPr>
            </w:pPr>
          </w:p>
          <w:p w:rsidR="005F7C72" w:rsidRDefault="00551D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7C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5F7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5F7C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5F7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5F7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5F7C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5F7C72">
        <w:trPr>
          <w:trHeight w:hRule="exact" w:val="416"/>
        </w:trPr>
        <w:tc>
          <w:tcPr>
            <w:tcW w:w="9640" w:type="dxa"/>
          </w:tcPr>
          <w:p w:rsidR="005F7C72" w:rsidRDefault="005F7C72"/>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F7C72">
        <w:trPr>
          <w:trHeight w:hRule="exact" w:val="1135"/>
        </w:trPr>
        <w:tc>
          <w:tcPr>
            <w:tcW w:w="9654" w:type="dxa"/>
            <w:shd w:val="clear" w:color="000000" w:fill="FFFFFF"/>
            <w:tcMar>
              <w:left w:w="34" w:type="dxa"/>
              <w:right w:w="34" w:type="dxa"/>
            </w:tcMar>
          </w:tcPr>
          <w:p w:rsidR="005F7C72" w:rsidRDefault="005F7C72">
            <w:pPr>
              <w:spacing w:after="0" w:line="240" w:lineRule="auto"/>
              <w:jc w:val="both"/>
              <w:rPr>
                <w:sz w:val="24"/>
                <w:szCs w:val="24"/>
              </w:rPr>
            </w:pPr>
          </w:p>
          <w:p w:rsidR="005F7C72" w:rsidRDefault="00551D6B">
            <w:pPr>
              <w:spacing w:after="0" w:line="240" w:lineRule="auto"/>
              <w:jc w:val="both"/>
              <w:rPr>
                <w:sz w:val="24"/>
                <w:szCs w:val="24"/>
              </w:rPr>
            </w:pPr>
            <w:r>
              <w:rPr>
                <w:rFonts w:ascii="Times New Roman" w:hAnsi="Times New Roman" w:cs="Times New Roman"/>
                <w:color w:val="000000"/>
                <w:sz w:val="24"/>
                <w:szCs w:val="24"/>
              </w:rPr>
              <w:t>Дисциплина К.М.03.06 «Судебная практика по налогообложению»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F7C72">
        <w:trPr>
          <w:trHeight w:hRule="exact" w:val="555"/>
        </w:trPr>
        <w:tc>
          <w:tcPr>
            <w:tcW w:w="9654" w:type="dxa"/>
            <w:gridSpan w:val="7"/>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38.03.01 Экономика.</w:t>
            </w:r>
          </w:p>
        </w:tc>
      </w:tr>
      <w:tr w:rsidR="005F7C72">
        <w:trPr>
          <w:trHeight w:hRule="exact" w:val="138"/>
        </w:trPr>
        <w:tc>
          <w:tcPr>
            <w:tcW w:w="3970" w:type="dxa"/>
          </w:tcPr>
          <w:p w:rsidR="005F7C72" w:rsidRDefault="005F7C72"/>
        </w:tc>
        <w:tc>
          <w:tcPr>
            <w:tcW w:w="1702" w:type="dxa"/>
          </w:tcPr>
          <w:p w:rsidR="005F7C72" w:rsidRDefault="005F7C72"/>
        </w:tc>
        <w:tc>
          <w:tcPr>
            <w:tcW w:w="1702" w:type="dxa"/>
          </w:tcPr>
          <w:p w:rsidR="005F7C72" w:rsidRDefault="005F7C72"/>
        </w:tc>
        <w:tc>
          <w:tcPr>
            <w:tcW w:w="426" w:type="dxa"/>
          </w:tcPr>
          <w:p w:rsidR="005F7C72" w:rsidRDefault="005F7C72"/>
        </w:tc>
        <w:tc>
          <w:tcPr>
            <w:tcW w:w="710" w:type="dxa"/>
          </w:tcPr>
          <w:p w:rsidR="005F7C72" w:rsidRDefault="005F7C72"/>
        </w:tc>
        <w:tc>
          <w:tcPr>
            <w:tcW w:w="143" w:type="dxa"/>
          </w:tcPr>
          <w:p w:rsidR="005F7C72" w:rsidRDefault="005F7C72"/>
        </w:tc>
        <w:tc>
          <w:tcPr>
            <w:tcW w:w="993" w:type="dxa"/>
          </w:tcPr>
          <w:p w:rsidR="005F7C72" w:rsidRDefault="005F7C72"/>
        </w:tc>
      </w:tr>
      <w:tr w:rsidR="005F7C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rPr>
                <w:sz w:val="24"/>
                <w:szCs w:val="24"/>
              </w:rPr>
            </w:pPr>
            <w:r>
              <w:rPr>
                <w:rFonts w:ascii="Times New Roman" w:hAnsi="Times New Roman" w:cs="Times New Roman"/>
                <w:color w:val="000000"/>
                <w:sz w:val="24"/>
                <w:szCs w:val="24"/>
              </w:rPr>
              <w:t>Коды</w:t>
            </w:r>
          </w:p>
          <w:p w:rsidR="005F7C72" w:rsidRDefault="00551D6B">
            <w:pPr>
              <w:spacing w:after="0" w:line="240" w:lineRule="auto"/>
              <w:jc w:val="center"/>
              <w:rPr>
                <w:sz w:val="24"/>
                <w:szCs w:val="24"/>
              </w:rPr>
            </w:pPr>
            <w:r>
              <w:rPr>
                <w:rFonts w:ascii="Times New Roman" w:hAnsi="Times New Roman" w:cs="Times New Roman"/>
                <w:color w:val="000000"/>
                <w:sz w:val="24"/>
                <w:szCs w:val="24"/>
              </w:rPr>
              <w:t>форми-</w:t>
            </w:r>
          </w:p>
          <w:p w:rsidR="005F7C72" w:rsidRDefault="00551D6B">
            <w:pPr>
              <w:spacing w:after="0" w:line="240" w:lineRule="auto"/>
              <w:jc w:val="center"/>
              <w:rPr>
                <w:sz w:val="24"/>
                <w:szCs w:val="24"/>
              </w:rPr>
            </w:pPr>
            <w:r>
              <w:rPr>
                <w:rFonts w:ascii="Times New Roman" w:hAnsi="Times New Roman" w:cs="Times New Roman"/>
                <w:color w:val="000000"/>
                <w:sz w:val="24"/>
                <w:szCs w:val="24"/>
              </w:rPr>
              <w:t>руемых</w:t>
            </w:r>
          </w:p>
          <w:p w:rsidR="005F7C72" w:rsidRDefault="00551D6B">
            <w:pPr>
              <w:spacing w:after="0" w:line="240" w:lineRule="auto"/>
              <w:jc w:val="center"/>
              <w:rPr>
                <w:sz w:val="24"/>
                <w:szCs w:val="24"/>
              </w:rPr>
            </w:pPr>
            <w:r>
              <w:rPr>
                <w:rFonts w:ascii="Times New Roman" w:hAnsi="Times New Roman" w:cs="Times New Roman"/>
                <w:color w:val="000000"/>
                <w:sz w:val="24"/>
                <w:szCs w:val="24"/>
              </w:rPr>
              <w:t>компе-</w:t>
            </w:r>
          </w:p>
          <w:p w:rsidR="005F7C72" w:rsidRDefault="00551D6B">
            <w:pPr>
              <w:spacing w:after="0" w:line="240" w:lineRule="auto"/>
              <w:jc w:val="center"/>
              <w:rPr>
                <w:sz w:val="24"/>
                <w:szCs w:val="24"/>
              </w:rPr>
            </w:pPr>
            <w:r>
              <w:rPr>
                <w:rFonts w:ascii="Times New Roman" w:hAnsi="Times New Roman" w:cs="Times New Roman"/>
                <w:color w:val="000000"/>
                <w:sz w:val="24"/>
                <w:szCs w:val="24"/>
              </w:rPr>
              <w:t>тенций</w:t>
            </w:r>
          </w:p>
        </w:tc>
      </w:tr>
      <w:tr w:rsidR="005F7C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F7C72"/>
        </w:tc>
      </w:tr>
      <w:tr w:rsidR="005F7C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F7C72"/>
        </w:tc>
      </w:tr>
      <w:tr w:rsidR="005F7C7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pPr>
            <w:r>
              <w:rPr>
                <w:rFonts w:ascii="Times New Roman" w:hAnsi="Times New Roman" w:cs="Times New Roman"/>
                <w:color w:val="000000"/>
              </w:rPr>
              <w:t>Налоговый учет и отчетность</w:t>
            </w:r>
          </w:p>
          <w:p w:rsidR="005F7C72" w:rsidRDefault="00551D6B">
            <w:pPr>
              <w:spacing w:after="0" w:line="240" w:lineRule="auto"/>
              <w:jc w:val="center"/>
            </w:pPr>
            <w:r>
              <w:rPr>
                <w:rFonts w:ascii="Times New Roman" w:hAnsi="Times New Roman" w:cs="Times New Roman"/>
                <w:color w:val="000000"/>
              </w:rPr>
              <w:t>Налоговое планирование в организации</w:t>
            </w:r>
          </w:p>
          <w:p w:rsidR="005F7C72" w:rsidRDefault="00551D6B">
            <w:pPr>
              <w:spacing w:after="0" w:line="240" w:lineRule="auto"/>
              <w:jc w:val="center"/>
            </w:pPr>
            <w:r>
              <w:rPr>
                <w:rFonts w:ascii="Times New Roman" w:hAnsi="Times New Roman" w:cs="Times New Roman"/>
                <w:color w:val="000000"/>
              </w:rPr>
              <w:t>Налоговое право</w:t>
            </w:r>
          </w:p>
          <w:p w:rsidR="005F7C72" w:rsidRDefault="005F7C72">
            <w:pPr>
              <w:spacing w:after="0" w:line="240" w:lineRule="auto"/>
              <w:jc w:val="center"/>
            </w:pPr>
          </w:p>
          <w:p w:rsidR="005F7C72" w:rsidRDefault="00551D6B">
            <w:pPr>
              <w:spacing w:after="0" w:line="240" w:lineRule="auto"/>
              <w:jc w:val="center"/>
            </w:pPr>
            <w:r>
              <w:rPr>
                <w:rFonts w:ascii="Times New Roman" w:hAnsi="Times New Roman" w:cs="Times New Roman"/>
                <w:color w:val="000000"/>
              </w:rPr>
              <w:t>Налоговое планирование в организации</w:t>
            </w:r>
          </w:p>
          <w:p w:rsidR="005F7C72" w:rsidRDefault="00551D6B">
            <w:pPr>
              <w:spacing w:after="0" w:line="240" w:lineRule="auto"/>
              <w:jc w:val="center"/>
            </w:pPr>
            <w:r>
              <w:rPr>
                <w:rFonts w:ascii="Times New Roman" w:hAnsi="Times New Roman" w:cs="Times New Roman"/>
                <w:color w:val="000000"/>
              </w:rPr>
              <w:t>Налоговый учет и отчетность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pPr>
            <w:r>
              <w:rPr>
                <w:rFonts w:ascii="Times New Roman" w:hAnsi="Times New Roman" w:cs="Times New Roman"/>
                <w:color w:val="000000"/>
              </w:rPr>
              <w:t>Внутренний контроль и аудит</w:t>
            </w:r>
          </w:p>
          <w:p w:rsidR="005F7C72" w:rsidRDefault="00551D6B">
            <w:pPr>
              <w:spacing w:after="0" w:line="240" w:lineRule="auto"/>
              <w:jc w:val="center"/>
            </w:pPr>
            <w:r>
              <w:rPr>
                <w:rFonts w:ascii="Times New Roman" w:hAnsi="Times New Roman" w:cs="Times New Roman"/>
                <w:color w:val="000000"/>
              </w:rPr>
              <w:t>Практический аудит</w:t>
            </w:r>
          </w:p>
          <w:p w:rsidR="005F7C72" w:rsidRDefault="00551D6B">
            <w:pPr>
              <w:spacing w:after="0" w:line="240" w:lineRule="auto"/>
              <w:jc w:val="center"/>
            </w:pPr>
            <w:r>
              <w:rPr>
                <w:rFonts w:ascii="Times New Roman" w:hAnsi="Times New Roman" w:cs="Times New Roman"/>
                <w:color w:val="000000"/>
              </w:rPr>
              <w:t>Налоговый аудит</w:t>
            </w:r>
          </w:p>
          <w:p w:rsidR="005F7C72" w:rsidRDefault="00551D6B">
            <w:pPr>
              <w:spacing w:after="0" w:line="240" w:lineRule="auto"/>
              <w:jc w:val="center"/>
            </w:pPr>
            <w:r>
              <w:rPr>
                <w:rFonts w:ascii="Times New Roman" w:hAnsi="Times New Roman" w:cs="Times New Roman"/>
                <w:color w:val="000000"/>
              </w:rPr>
              <w:t>Налоговый аудит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rPr>
                <w:sz w:val="24"/>
                <w:szCs w:val="24"/>
              </w:rPr>
            </w:pPr>
            <w:r>
              <w:rPr>
                <w:rFonts w:ascii="Times New Roman" w:hAnsi="Times New Roman" w:cs="Times New Roman"/>
                <w:color w:val="000000"/>
                <w:sz w:val="24"/>
                <w:szCs w:val="24"/>
              </w:rPr>
              <w:t>ПК-3, УК-10</w:t>
            </w:r>
          </w:p>
        </w:tc>
      </w:tr>
      <w:tr w:rsidR="005F7C72">
        <w:trPr>
          <w:trHeight w:hRule="exact" w:val="138"/>
        </w:trPr>
        <w:tc>
          <w:tcPr>
            <w:tcW w:w="3970" w:type="dxa"/>
          </w:tcPr>
          <w:p w:rsidR="005F7C72" w:rsidRDefault="005F7C72"/>
        </w:tc>
        <w:tc>
          <w:tcPr>
            <w:tcW w:w="1702" w:type="dxa"/>
          </w:tcPr>
          <w:p w:rsidR="005F7C72" w:rsidRDefault="005F7C72"/>
        </w:tc>
        <w:tc>
          <w:tcPr>
            <w:tcW w:w="1702" w:type="dxa"/>
          </w:tcPr>
          <w:p w:rsidR="005F7C72" w:rsidRDefault="005F7C72"/>
        </w:tc>
        <w:tc>
          <w:tcPr>
            <w:tcW w:w="426" w:type="dxa"/>
          </w:tcPr>
          <w:p w:rsidR="005F7C72" w:rsidRDefault="005F7C72"/>
        </w:tc>
        <w:tc>
          <w:tcPr>
            <w:tcW w:w="710" w:type="dxa"/>
          </w:tcPr>
          <w:p w:rsidR="005F7C72" w:rsidRDefault="005F7C72"/>
        </w:tc>
        <w:tc>
          <w:tcPr>
            <w:tcW w:w="143" w:type="dxa"/>
          </w:tcPr>
          <w:p w:rsidR="005F7C72" w:rsidRDefault="005F7C72"/>
        </w:tc>
        <w:tc>
          <w:tcPr>
            <w:tcW w:w="993" w:type="dxa"/>
          </w:tcPr>
          <w:p w:rsidR="005F7C72" w:rsidRDefault="005F7C72"/>
        </w:tc>
      </w:tr>
      <w:tr w:rsidR="005F7C72">
        <w:trPr>
          <w:trHeight w:hRule="exact" w:val="1125"/>
        </w:trPr>
        <w:tc>
          <w:tcPr>
            <w:tcW w:w="9654" w:type="dxa"/>
            <w:gridSpan w:val="7"/>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7C72">
        <w:trPr>
          <w:trHeight w:hRule="exact" w:val="585"/>
        </w:trPr>
        <w:tc>
          <w:tcPr>
            <w:tcW w:w="9654" w:type="dxa"/>
            <w:gridSpan w:val="7"/>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5F7C72" w:rsidRDefault="00551D6B">
            <w:pPr>
              <w:spacing w:after="0" w:line="240" w:lineRule="auto"/>
              <w:jc w:val="center"/>
              <w:rPr>
                <w:sz w:val="24"/>
                <w:szCs w:val="24"/>
              </w:rPr>
            </w:pPr>
            <w:r>
              <w:rPr>
                <w:rFonts w:ascii="Times New Roman" w:hAnsi="Times New Roman" w:cs="Times New Roman"/>
                <w:color w:val="000000"/>
                <w:sz w:val="24"/>
                <w:szCs w:val="24"/>
              </w:rPr>
              <w:t>Из них:</w:t>
            </w:r>
          </w:p>
        </w:tc>
      </w:tr>
      <w:tr w:rsidR="005F7C72">
        <w:trPr>
          <w:trHeight w:hRule="exact" w:val="138"/>
        </w:trPr>
        <w:tc>
          <w:tcPr>
            <w:tcW w:w="3970" w:type="dxa"/>
          </w:tcPr>
          <w:p w:rsidR="005F7C72" w:rsidRDefault="005F7C72"/>
        </w:tc>
        <w:tc>
          <w:tcPr>
            <w:tcW w:w="1702" w:type="dxa"/>
          </w:tcPr>
          <w:p w:rsidR="005F7C72" w:rsidRDefault="005F7C72"/>
        </w:tc>
        <w:tc>
          <w:tcPr>
            <w:tcW w:w="1702" w:type="dxa"/>
          </w:tcPr>
          <w:p w:rsidR="005F7C72" w:rsidRDefault="005F7C72"/>
        </w:tc>
        <w:tc>
          <w:tcPr>
            <w:tcW w:w="426" w:type="dxa"/>
          </w:tcPr>
          <w:p w:rsidR="005F7C72" w:rsidRDefault="005F7C72"/>
        </w:tc>
        <w:tc>
          <w:tcPr>
            <w:tcW w:w="710" w:type="dxa"/>
          </w:tcPr>
          <w:p w:rsidR="005F7C72" w:rsidRDefault="005F7C72"/>
        </w:tc>
        <w:tc>
          <w:tcPr>
            <w:tcW w:w="143" w:type="dxa"/>
          </w:tcPr>
          <w:p w:rsidR="005F7C72" w:rsidRDefault="005F7C72"/>
        </w:tc>
        <w:tc>
          <w:tcPr>
            <w:tcW w:w="993" w:type="dxa"/>
          </w:tcPr>
          <w:p w:rsidR="005F7C72" w:rsidRDefault="005F7C72"/>
        </w:tc>
      </w:tr>
      <w:tr w:rsidR="005F7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72</w:t>
            </w:r>
          </w:p>
        </w:tc>
      </w:tr>
      <w:tr w:rsidR="005F7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18</w:t>
            </w:r>
          </w:p>
        </w:tc>
      </w:tr>
      <w:tr w:rsidR="005F7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0</w:t>
            </w:r>
          </w:p>
        </w:tc>
      </w:tr>
      <w:tr w:rsidR="005F7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54</w:t>
            </w:r>
          </w:p>
        </w:tc>
      </w:tr>
      <w:tr w:rsidR="005F7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0</w:t>
            </w:r>
          </w:p>
        </w:tc>
      </w:tr>
      <w:tr w:rsidR="005F7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106</w:t>
            </w:r>
          </w:p>
        </w:tc>
      </w:tr>
      <w:tr w:rsidR="005F7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36</w:t>
            </w:r>
          </w:p>
        </w:tc>
      </w:tr>
      <w:tr w:rsidR="005F7C72">
        <w:trPr>
          <w:trHeight w:hRule="exact" w:val="416"/>
        </w:trPr>
        <w:tc>
          <w:tcPr>
            <w:tcW w:w="3970" w:type="dxa"/>
          </w:tcPr>
          <w:p w:rsidR="005F7C72" w:rsidRDefault="005F7C72"/>
        </w:tc>
        <w:tc>
          <w:tcPr>
            <w:tcW w:w="1702" w:type="dxa"/>
          </w:tcPr>
          <w:p w:rsidR="005F7C72" w:rsidRDefault="005F7C72"/>
        </w:tc>
        <w:tc>
          <w:tcPr>
            <w:tcW w:w="1702" w:type="dxa"/>
          </w:tcPr>
          <w:p w:rsidR="005F7C72" w:rsidRDefault="005F7C72"/>
        </w:tc>
        <w:tc>
          <w:tcPr>
            <w:tcW w:w="426" w:type="dxa"/>
          </w:tcPr>
          <w:p w:rsidR="005F7C72" w:rsidRDefault="005F7C72"/>
        </w:tc>
        <w:tc>
          <w:tcPr>
            <w:tcW w:w="710" w:type="dxa"/>
          </w:tcPr>
          <w:p w:rsidR="005F7C72" w:rsidRDefault="005F7C72"/>
        </w:tc>
        <w:tc>
          <w:tcPr>
            <w:tcW w:w="143" w:type="dxa"/>
          </w:tcPr>
          <w:p w:rsidR="005F7C72" w:rsidRDefault="005F7C72"/>
        </w:tc>
        <w:tc>
          <w:tcPr>
            <w:tcW w:w="993" w:type="dxa"/>
          </w:tcPr>
          <w:p w:rsidR="005F7C72" w:rsidRDefault="005F7C72"/>
        </w:tc>
      </w:tr>
      <w:tr w:rsidR="005F7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экзамены 7</w:t>
            </w:r>
          </w:p>
        </w:tc>
      </w:tr>
      <w:tr w:rsidR="005F7C72">
        <w:trPr>
          <w:trHeight w:hRule="exact" w:val="277"/>
        </w:trPr>
        <w:tc>
          <w:tcPr>
            <w:tcW w:w="3970" w:type="dxa"/>
          </w:tcPr>
          <w:p w:rsidR="005F7C72" w:rsidRDefault="005F7C72"/>
        </w:tc>
        <w:tc>
          <w:tcPr>
            <w:tcW w:w="1702" w:type="dxa"/>
          </w:tcPr>
          <w:p w:rsidR="005F7C72" w:rsidRDefault="005F7C72"/>
        </w:tc>
        <w:tc>
          <w:tcPr>
            <w:tcW w:w="1702" w:type="dxa"/>
          </w:tcPr>
          <w:p w:rsidR="005F7C72" w:rsidRDefault="005F7C72"/>
        </w:tc>
        <w:tc>
          <w:tcPr>
            <w:tcW w:w="426" w:type="dxa"/>
          </w:tcPr>
          <w:p w:rsidR="005F7C72" w:rsidRDefault="005F7C72"/>
        </w:tc>
        <w:tc>
          <w:tcPr>
            <w:tcW w:w="710" w:type="dxa"/>
          </w:tcPr>
          <w:p w:rsidR="005F7C72" w:rsidRDefault="005F7C72"/>
        </w:tc>
        <w:tc>
          <w:tcPr>
            <w:tcW w:w="143" w:type="dxa"/>
          </w:tcPr>
          <w:p w:rsidR="005F7C72" w:rsidRDefault="005F7C72"/>
        </w:tc>
        <w:tc>
          <w:tcPr>
            <w:tcW w:w="993" w:type="dxa"/>
          </w:tcPr>
          <w:p w:rsidR="005F7C72" w:rsidRDefault="005F7C72"/>
        </w:tc>
      </w:tr>
      <w:tr w:rsidR="005F7C72">
        <w:trPr>
          <w:trHeight w:hRule="exact" w:val="1666"/>
        </w:trPr>
        <w:tc>
          <w:tcPr>
            <w:tcW w:w="9654" w:type="dxa"/>
            <w:gridSpan w:val="7"/>
            <w:shd w:val="clear" w:color="000000" w:fill="FFFFFF"/>
            <w:tcMar>
              <w:left w:w="34" w:type="dxa"/>
              <w:right w:w="34" w:type="dxa"/>
            </w:tcMar>
          </w:tcPr>
          <w:p w:rsidR="005F7C72" w:rsidRDefault="005F7C72">
            <w:pPr>
              <w:spacing w:after="0" w:line="240" w:lineRule="auto"/>
              <w:jc w:val="center"/>
              <w:rPr>
                <w:sz w:val="24"/>
                <w:szCs w:val="24"/>
              </w:rPr>
            </w:pPr>
          </w:p>
          <w:p w:rsidR="005F7C72" w:rsidRDefault="00551D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7C72" w:rsidRDefault="005F7C72">
            <w:pPr>
              <w:spacing w:after="0" w:line="240" w:lineRule="auto"/>
              <w:jc w:val="center"/>
              <w:rPr>
                <w:sz w:val="24"/>
                <w:szCs w:val="24"/>
              </w:rPr>
            </w:pPr>
          </w:p>
          <w:p w:rsidR="005F7C72" w:rsidRDefault="00551D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7C72">
        <w:trPr>
          <w:trHeight w:hRule="exact" w:val="416"/>
        </w:trPr>
        <w:tc>
          <w:tcPr>
            <w:tcW w:w="3970" w:type="dxa"/>
          </w:tcPr>
          <w:p w:rsidR="005F7C72" w:rsidRDefault="005F7C72"/>
        </w:tc>
        <w:tc>
          <w:tcPr>
            <w:tcW w:w="1702" w:type="dxa"/>
          </w:tcPr>
          <w:p w:rsidR="005F7C72" w:rsidRDefault="005F7C72"/>
        </w:tc>
        <w:tc>
          <w:tcPr>
            <w:tcW w:w="1702" w:type="dxa"/>
          </w:tcPr>
          <w:p w:rsidR="005F7C72" w:rsidRDefault="005F7C72"/>
        </w:tc>
        <w:tc>
          <w:tcPr>
            <w:tcW w:w="426" w:type="dxa"/>
          </w:tcPr>
          <w:p w:rsidR="005F7C72" w:rsidRDefault="005F7C72"/>
        </w:tc>
        <w:tc>
          <w:tcPr>
            <w:tcW w:w="710" w:type="dxa"/>
          </w:tcPr>
          <w:p w:rsidR="005F7C72" w:rsidRDefault="005F7C72"/>
        </w:tc>
        <w:tc>
          <w:tcPr>
            <w:tcW w:w="143" w:type="dxa"/>
          </w:tcPr>
          <w:p w:rsidR="005F7C72" w:rsidRDefault="005F7C72"/>
        </w:tc>
        <w:tc>
          <w:tcPr>
            <w:tcW w:w="993" w:type="dxa"/>
          </w:tcPr>
          <w:p w:rsidR="005F7C72" w:rsidRDefault="005F7C72"/>
        </w:tc>
      </w:tr>
      <w:tr w:rsidR="005F7C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C72" w:rsidRDefault="00551D6B">
            <w:pPr>
              <w:spacing w:after="0" w:line="240" w:lineRule="auto"/>
              <w:jc w:val="center"/>
              <w:rPr>
                <w:sz w:val="24"/>
                <w:szCs w:val="24"/>
              </w:rPr>
            </w:pPr>
            <w:r>
              <w:rPr>
                <w:rFonts w:ascii="Times New Roman" w:hAnsi="Times New Roman" w:cs="Times New Roman"/>
                <w:color w:val="000000"/>
                <w:sz w:val="24"/>
                <w:szCs w:val="24"/>
              </w:rPr>
              <w:t>Часов</w:t>
            </w:r>
          </w:p>
        </w:tc>
      </w:tr>
      <w:tr w:rsidR="005F7C7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C72" w:rsidRDefault="005F7C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C72" w:rsidRDefault="005F7C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C72" w:rsidRDefault="005F7C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C72" w:rsidRDefault="005F7C72"/>
        </w:tc>
      </w:tr>
      <w:tr w:rsidR="005F7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2</w:t>
            </w:r>
          </w:p>
        </w:tc>
      </w:tr>
      <w:tr w:rsidR="005F7C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4</w:t>
            </w:r>
          </w:p>
        </w:tc>
      </w:tr>
      <w:tr w:rsidR="005F7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4</w:t>
            </w:r>
          </w:p>
        </w:tc>
      </w:tr>
      <w:tr w:rsidR="005F7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2</w:t>
            </w:r>
          </w:p>
        </w:tc>
      </w:tr>
      <w:tr w:rsidR="005F7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2</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7C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lastRenderedPageBreak/>
              <w:t>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4</w:t>
            </w:r>
          </w:p>
        </w:tc>
      </w:tr>
      <w:tr w:rsidR="005F7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10</w:t>
            </w:r>
          </w:p>
        </w:tc>
      </w:tr>
      <w:tr w:rsidR="005F7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8</w:t>
            </w:r>
          </w:p>
        </w:tc>
      </w:tr>
      <w:tr w:rsidR="005F7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10</w:t>
            </w:r>
          </w:p>
        </w:tc>
      </w:tr>
      <w:tr w:rsidR="005F7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10</w:t>
            </w:r>
          </w:p>
        </w:tc>
      </w:tr>
      <w:tr w:rsidR="005F7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8</w:t>
            </w:r>
          </w:p>
        </w:tc>
      </w:tr>
      <w:tr w:rsidR="005F7C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6</w:t>
            </w:r>
          </w:p>
        </w:tc>
      </w:tr>
      <w:tr w:rsidR="005F7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Тема «Судебная практика по налогообложению»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2</w:t>
            </w:r>
          </w:p>
        </w:tc>
      </w:tr>
      <w:tr w:rsidR="005F7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F7C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106</w:t>
            </w:r>
          </w:p>
        </w:tc>
      </w:tr>
      <w:tr w:rsidR="005F7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F7C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36</w:t>
            </w:r>
          </w:p>
        </w:tc>
      </w:tr>
      <w:tr w:rsidR="005F7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F7C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2</w:t>
            </w:r>
          </w:p>
        </w:tc>
      </w:tr>
      <w:tr w:rsidR="005F7C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F7C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F7C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color w:val="000000"/>
                <w:sz w:val="24"/>
                <w:szCs w:val="24"/>
              </w:rPr>
              <w:t>216</w:t>
            </w:r>
          </w:p>
        </w:tc>
      </w:tr>
      <w:tr w:rsidR="005F7C72">
        <w:trPr>
          <w:trHeight w:hRule="exact" w:val="8718"/>
        </w:trPr>
        <w:tc>
          <w:tcPr>
            <w:tcW w:w="9654" w:type="dxa"/>
            <w:gridSpan w:val="4"/>
            <w:shd w:val="clear" w:color="000000" w:fill="FFFFFF"/>
            <w:tcMar>
              <w:left w:w="34" w:type="dxa"/>
              <w:right w:w="34" w:type="dxa"/>
            </w:tcMar>
          </w:tcPr>
          <w:p w:rsidR="005F7C72" w:rsidRDefault="005F7C72">
            <w:pPr>
              <w:spacing w:after="0" w:line="240" w:lineRule="auto"/>
              <w:jc w:val="both"/>
              <w:rPr>
                <w:sz w:val="20"/>
                <w:szCs w:val="20"/>
              </w:rPr>
            </w:pPr>
          </w:p>
          <w:p w:rsidR="005F7C72" w:rsidRDefault="00551D6B">
            <w:pPr>
              <w:spacing w:after="0" w:line="240" w:lineRule="auto"/>
              <w:jc w:val="both"/>
              <w:rPr>
                <w:sz w:val="20"/>
                <w:szCs w:val="20"/>
              </w:rPr>
            </w:pPr>
            <w:r>
              <w:rPr>
                <w:rFonts w:ascii="Times New Roman" w:hAnsi="Times New Roman" w:cs="Times New Roman"/>
                <w:color w:val="000000"/>
                <w:sz w:val="20"/>
                <w:szCs w:val="20"/>
              </w:rPr>
              <w:t>* Примечания:</w:t>
            </w:r>
          </w:p>
          <w:p w:rsidR="005F7C72" w:rsidRDefault="00551D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7C72" w:rsidRDefault="00551D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7C72" w:rsidRDefault="00551D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F7C72" w:rsidRDefault="00551D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7C72" w:rsidRDefault="00551D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C72">
        <w:trPr>
          <w:trHeight w:hRule="exact" w:val="9255"/>
        </w:trPr>
        <w:tc>
          <w:tcPr>
            <w:tcW w:w="9654" w:type="dxa"/>
            <w:shd w:val="clear" w:color="000000" w:fill="FFFFFF"/>
            <w:tcMar>
              <w:left w:w="34" w:type="dxa"/>
              <w:right w:w="34" w:type="dxa"/>
            </w:tcMar>
          </w:tcPr>
          <w:p w:rsidR="005F7C72" w:rsidRDefault="00551D6B">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7C72" w:rsidRDefault="00551D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7C72" w:rsidRDefault="00551D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7C72" w:rsidRDefault="00551D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7C72">
        <w:trPr>
          <w:trHeight w:hRule="exact" w:val="585"/>
        </w:trPr>
        <w:tc>
          <w:tcPr>
            <w:tcW w:w="9654" w:type="dxa"/>
            <w:shd w:val="clear" w:color="000000" w:fill="FFFFFF"/>
            <w:tcMar>
              <w:left w:w="34" w:type="dxa"/>
              <w:right w:w="34" w:type="dxa"/>
            </w:tcMar>
          </w:tcPr>
          <w:p w:rsidR="005F7C72" w:rsidRDefault="005F7C72">
            <w:pPr>
              <w:spacing w:after="0" w:line="240" w:lineRule="auto"/>
              <w:rPr>
                <w:sz w:val="24"/>
                <w:szCs w:val="24"/>
              </w:rPr>
            </w:pPr>
          </w:p>
          <w:p w:rsidR="005F7C72" w:rsidRDefault="00551D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7C72">
        <w:trPr>
          <w:trHeight w:hRule="exact" w:val="277"/>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7C72">
        <w:trPr>
          <w:trHeight w:hRule="exact" w:val="26"/>
        </w:trPr>
        <w:tc>
          <w:tcPr>
            <w:tcW w:w="9654" w:type="dxa"/>
            <w:vMerge w:val="restart"/>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1. Налоговое право в системе российского права</w:t>
            </w:r>
          </w:p>
        </w:tc>
      </w:tr>
      <w:tr w:rsidR="005F7C72">
        <w:trPr>
          <w:trHeight w:hRule="exact" w:val="277"/>
        </w:trPr>
        <w:tc>
          <w:tcPr>
            <w:tcW w:w="9654" w:type="dxa"/>
            <w:vMerge/>
            <w:shd w:val="clear" w:color="000000" w:fill="FFFFFF"/>
            <w:tcMar>
              <w:left w:w="34" w:type="dxa"/>
              <w:right w:w="34" w:type="dxa"/>
            </w:tcMar>
          </w:tcPr>
          <w:p w:rsidR="005F7C72" w:rsidRDefault="005F7C72"/>
        </w:tc>
      </w:tr>
      <w:tr w:rsidR="005F7C72">
        <w:trPr>
          <w:trHeight w:hRule="exact" w:val="3260"/>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Предмет и метод налогового права России. Место налогового права в системе российского права. Принципы налогового права. Система налогового права России. Источники налогового права. Система источников налогового права.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 Значение нормативных актов иной отраслевой принадлежности для целей налогообложения. Толкование актов налогового законодательства. Разъяснения финансовых органов по вопросам применения норм налогового законодательства. Правовые позиции высших судов в системе правового регулирования налоговых отношений. Действие налогового законодательства во времени и в пространстве. Момент вступления в силу норм налогового права и их обратная сила. Действие актов правоприменительной практики во времени.</w:t>
            </w:r>
          </w:p>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2.  Вопросы управления налоговыми рисками</w:t>
            </w:r>
          </w:p>
        </w:tc>
      </w:tr>
      <w:tr w:rsidR="005F7C72">
        <w:trPr>
          <w:trHeight w:hRule="exact" w:val="1404"/>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Налоговые риски: понятие, классификация. Методики управления налоговыми рисками. Налоговая оптимизация: ограничения в использовании методов законной оптимизации налогообложения, пределы налоговой оптимизации. Разъяснения финансовых и налоговых органов как элемент контроля налоговых рисков. Процедура запроса. Изменения в судебной практике как фактор налоговых рисков. Проблема</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C72">
        <w:trPr>
          <w:trHeight w:hRule="exact" w:val="555"/>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lastRenderedPageBreak/>
              <w:t>ретроспективности изменений судебной практики. Сила правовых позиций Конституционного Суда по вопросам налогового права</w:t>
            </w:r>
          </w:p>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3.  Налоговые споры и их рассмотрение. Защита прав налогоплательщиков</w:t>
            </w:r>
          </w:p>
        </w:tc>
      </w:tr>
      <w:tr w:rsidR="005F7C72">
        <w:trPr>
          <w:trHeight w:hRule="exact" w:val="1637"/>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Налоговые споры: понятие, классификация. Защита прав налогоплательщиков: понятие, порядок. Внесудебный порядок разрешения налоговых споров. Право на обжалование. Административный порядок обжалования. Рассмотрение налоговых споров в судах. Налоговые споры, возникающие по инициативе налогоплательщика как форма защиты его прав. Налоговые споры, возникающие по инициативе налоговых органов</w:t>
            </w:r>
          </w:p>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4.  Защита прав налогоплательщика при проведении налоговых проверок</w:t>
            </w:r>
          </w:p>
        </w:tc>
      </w:tr>
      <w:tr w:rsidR="005F7C72">
        <w:trPr>
          <w:trHeight w:hRule="exact" w:val="2719"/>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 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 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 Защита прав налогоплательщиков при работе с актом проверки. Заявление переплат по налогам в возражениях на акт проверки. Предоставление дополнительных документов с возражениями на акт проверки.</w:t>
            </w:r>
          </w:p>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5.  Ответственность за совершение налоговых правонарушений</w:t>
            </w:r>
          </w:p>
        </w:tc>
      </w:tr>
      <w:tr w:rsidR="005F7C72">
        <w:trPr>
          <w:trHeight w:hRule="exact" w:val="2989"/>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Общие положения об ответственности за нарушение законодательства о налогах и сборах. Виды налоговых правонарушений и ответственность за их совершение Понятие налогового правонарушения. Лица, подлежащие ответственности за совершение налоговых правонарушений. Понятие и виды ответственности за нарушение законодательства о налогах и сборах, основания привлечения к ответственности. Ответственность по Налоговому кодексу РФ. Общие условия привлечения к ответственности за нарушение налогового законодательства. Производство по делу о налоговом право нарушении. Особенности начисления штрафов и пени. Судебно- арбитражная практика применения норм об ответственности за нарушения налогового законодательства. Процедурные вопросы взыскания налогов и пеней за счет денежных средств и иного имущества налогоплательщика</w:t>
            </w:r>
          </w:p>
        </w:tc>
      </w:tr>
      <w:tr w:rsidR="005F7C72">
        <w:trPr>
          <w:trHeight w:hRule="exact" w:val="855"/>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rsidR="005F7C72">
        <w:trPr>
          <w:trHeight w:hRule="exact" w:val="3530"/>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 Законное стремление построения бизнеса с наименьшей налоговой нагрузкой и обход закона. Четкость в разграничении как основа правомерного поведения. Должное использование договорных конструкций и пределы налогового планирования.</w:t>
            </w:r>
          </w:p>
          <w:p w:rsidR="005F7C72" w:rsidRDefault="00551D6B">
            <w:pPr>
              <w:spacing w:after="0" w:line="240" w:lineRule="auto"/>
              <w:jc w:val="both"/>
              <w:rPr>
                <w:sz w:val="24"/>
                <w:szCs w:val="24"/>
              </w:rPr>
            </w:pPr>
            <w:r>
              <w:rPr>
                <w:rFonts w:ascii="Times New Roman" w:hAnsi="Times New Roman" w:cs="Times New Roman"/>
                <w:color w:val="000000"/>
                <w:sz w:val="24"/>
                <w:szCs w:val="24"/>
              </w:rPr>
              <w:t>Разграничение налогового планирования и уклонения от уплаты налогов.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 Положения, направленные на противодействие размыванию налоговой базы и искусственному переносу прибыли в иностранные юрисдикции. Переквалификация и налоговая реконструкция.</w:t>
            </w:r>
          </w:p>
        </w:tc>
      </w:tr>
      <w:tr w:rsidR="005F7C72">
        <w:trPr>
          <w:trHeight w:hRule="exact" w:val="277"/>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lastRenderedPageBreak/>
              <w:t>Тема 1. Налоговое право в системе российского права</w:t>
            </w:r>
          </w:p>
        </w:tc>
      </w:tr>
      <w:tr w:rsidR="005F7C72">
        <w:trPr>
          <w:trHeight w:hRule="exact" w:val="2719"/>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1. Система налогового права России. Система источников налогового права.</w:t>
            </w:r>
          </w:p>
          <w:p w:rsidR="005F7C72" w:rsidRDefault="00551D6B">
            <w:pPr>
              <w:spacing w:after="0" w:line="240" w:lineRule="auto"/>
              <w:jc w:val="both"/>
              <w:rPr>
                <w:sz w:val="24"/>
                <w:szCs w:val="24"/>
              </w:rPr>
            </w:pPr>
            <w:r>
              <w:rPr>
                <w:rFonts w:ascii="Times New Roman" w:hAnsi="Times New Roman" w:cs="Times New Roman"/>
                <w:color w:val="000000"/>
                <w:sz w:val="24"/>
                <w:szCs w:val="24"/>
              </w:rPr>
              <w:t>2.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w:t>
            </w:r>
          </w:p>
          <w:p w:rsidR="005F7C72" w:rsidRDefault="00551D6B">
            <w:pPr>
              <w:spacing w:after="0" w:line="240" w:lineRule="auto"/>
              <w:jc w:val="both"/>
              <w:rPr>
                <w:sz w:val="24"/>
                <w:szCs w:val="24"/>
              </w:rPr>
            </w:pPr>
            <w:r>
              <w:rPr>
                <w:rFonts w:ascii="Times New Roman" w:hAnsi="Times New Roman" w:cs="Times New Roman"/>
                <w:color w:val="000000"/>
                <w:sz w:val="24"/>
                <w:szCs w:val="24"/>
              </w:rPr>
              <w:t>3. Разъяснения финансовых органов по вопросам применения норм налогового законодательства.</w:t>
            </w:r>
          </w:p>
          <w:p w:rsidR="005F7C72" w:rsidRDefault="00551D6B">
            <w:pPr>
              <w:spacing w:after="0" w:line="240" w:lineRule="auto"/>
              <w:jc w:val="both"/>
              <w:rPr>
                <w:sz w:val="24"/>
                <w:szCs w:val="24"/>
              </w:rPr>
            </w:pPr>
            <w:r>
              <w:rPr>
                <w:rFonts w:ascii="Times New Roman" w:hAnsi="Times New Roman" w:cs="Times New Roman"/>
                <w:color w:val="000000"/>
                <w:sz w:val="24"/>
                <w:szCs w:val="24"/>
              </w:rPr>
              <w:t>4. Правовые позиции высших судов в системе правового регулирования налоговых отношений.</w:t>
            </w:r>
          </w:p>
          <w:p w:rsidR="005F7C72" w:rsidRDefault="00551D6B">
            <w:pPr>
              <w:spacing w:after="0" w:line="240" w:lineRule="auto"/>
              <w:jc w:val="both"/>
              <w:rPr>
                <w:sz w:val="24"/>
                <w:szCs w:val="24"/>
              </w:rPr>
            </w:pPr>
            <w:r>
              <w:rPr>
                <w:rFonts w:ascii="Times New Roman" w:hAnsi="Times New Roman" w:cs="Times New Roman"/>
                <w:color w:val="000000"/>
                <w:sz w:val="24"/>
                <w:szCs w:val="24"/>
              </w:rPr>
              <w:t>5. Действие актов правоприменительной практики во времени.</w:t>
            </w:r>
          </w:p>
        </w:tc>
      </w:tr>
      <w:tr w:rsidR="005F7C72">
        <w:trPr>
          <w:trHeight w:hRule="exact" w:val="14"/>
        </w:trPr>
        <w:tc>
          <w:tcPr>
            <w:tcW w:w="9640" w:type="dxa"/>
          </w:tcPr>
          <w:p w:rsidR="005F7C72" w:rsidRDefault="005F7C72"/>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2.  Вопросы управления налоговыми рисками</w:t>
            </w:r>
          </w:p>
        </w:tc>
      </w:tr>
      <w:tr w:rsidR="005F7C72">
        <w:trPr>
          <w:trHeight w:hRule="exact" w:val="2448"/>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1.Налоговые риски: понятие, классификация. Методики управления налоговыми рисками.</w:t>
            </w:r>
          </w:p>
          <w:p w:rsidR="005F7C72" w:rsidRDefault="00551D6B">
            <w:pPr>
              <w:spacing w:after="0" w:line="240" w:lineRule="auto"/>
              <w:jc w:val="both"/>
              <w:rPr>
                <w:sz w:val="24"/>
                <w:szCs w:val="24"/>
              </w:rPr>
            </w:pPr>
            <w:r>
              <w:rPr>
                <w:rFonts w:ascii="Times New Roman" w:hAnsi="Times New Roman" w:cs="Times New Roman"/>
                <w:color w:val="000000"/>
                <w:sz w:val="24"/>
                <w:szCs w:val="24"/>
              </w:rPr>
              <w:t>2. Налоговая оптимизация: ограничения в использовании методов законной оптимизации налогообложения, пределы налоговой оптимизации.</w:t>
            </w:r>
          </w:p>
          <w:p w:rsidR="005F7C72" w:rsidRDefault="00551D6B">
            <w:pPr>
              <w:spacing w:after="0" w:line="240" w:lineRule="auto"/>
              <w:jc w:val="both"/>
              <w:rPr>
                <w:sz w:val="24"/>
                <w:szCs w:val="24"/>
              </w:rPr>
            </w:pPr>
            <w:r>
              <w:rPr>
                <w:rFonts w:ascii="Times New Roman" w:hAnsi="Times New Roman" w:cs="Times New Roman"/>
                <w:color w:val="000000"/>
                <w:sz w:val="24"/>
                <w:szCs w:val="24"/>
              </w:rPr>
              <w:t>3. Разъяснения финансовых и налоговых органов как элемент контроля налоговых рисков. Процедура запроса.</w:t>
            </w:r>
          </w:p>
          <w:p w:rsidR="005F7C72" w:rsidRDefault="00551D6B">
            <w:pPr>
              <w:spacing w:after="0" w:line="240" w:lineRule="auto"/>
              <w:jc w:val="both"/>
              <w:rPr>
                <w:sz w:val="24"/>
                <w:szCs w:val="24"/>
              </w:rPr>
            </w:pPr>
            <w:r>
              <w:rPr>
                <w:rFonts w:ascii="Times New Roman" w:hAnsi="Times New Roman" w:cs="Times New Roman"/>
                <w:color w:val="000000"/>
                <w:sz w:val="24"/>
                <w:szCs w:val="24"/>
              </w:rPr>
              <w:t>4. Изменения в судебной практике как фактор налоговых рисков. Проблема ретроспективности изменений судебной практики.</w:t>
            </w:r>
          </w:p>
          <w:p w:rsidR="005F7C72" w:rsidRDefault="00551D6B">
            <w:pPr>
              <w:spacing w:after="0" w:line="240" w:lineRule="auto"/>
              <w:jc w:val="both"/>
              <w:rPr>
                <w:sz w:val="24"/>
                <w:szCs w:val="24"/>
              </w:rPr>
            </w:pPr>
            <w:r>
              <w:rPr>
                <w:rFonts w:ascii="Times New Roman" w:hAnsi="Times New Roman" w:cs="Times New Roman"/>
                <w:color w:val="000000"/>
                <w:sz w:val="24"/>
                <w:szCs w:val="24"/>
              </w:rPr>
              <w:t>5. Сила правовых позиций Конституционного Суда по вопросам налогового права.</w:t>
            </w:r>
          </w:p>
        </w:tc>
      </w:tr>
      <w:tr w:rsidR="005F7C72">
        <w:trPr>
          <w:trHeight w:hRule="exact" w:val="14"/>
        </w:trPr>
        <w:tc>
          <w:tcPr>
            <w:tcW w:w="9640" w:type="dxa"/>
          </w:tcPr>
          <w:p w:rsidR="005F7C72" w:rsidRDefault="005F7C72"/>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3.  Налоговые споры и их рассмотрение. Защита прав налогоплательщиков</w:t>
            </w:r>
          </w:p>
        </w:tc>
      </w:tr>
      <w:tr w:rsidR="005F7C72">
        <w:trPr>
          <w:trHeight w:hRule="exact" w:val="1907"/>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1.Налоговые споры: понятие, классификация.</w:t>
            </w:r>
          </w:p>
          <w:p w:rsidR="005F7C72" w:rsidRDefault="00551D6B">
            <w:pPr>
              <w:spacing w:after="0" w:line="240" w:lineRule="auto"/>
              <w:jc w:val="both"/>
              <w:rPr>
                <w:sz w:val="24"/>
                <w:szCs w:val="24"/>
              </w:rPr>
            </w:pPr>
            <w:r>
              <w:rPr>
                <w:rFonts w:ascii="Times New Roman" w:hAnsi="Times New Roman" w:cs="Times New Roman"/>
                <w:color w:val="000000"/>
                <w:sz w:val="24"/>
                <w:szCs w:val="24"/>
              </w:rPr>
              <w:t>2.Защита прав налогоплательщиков: понятие, порядок. Внесудебный порядок разрешения налоговых споров. Право на обжалование.</w:t>
            </w:r>
          </w:p>
          <w:p w:rsidR="005F7C72" w:rsidRDefault="00551D6B">
            <w:pPr>
              <w:spacing w:after="0" w:line="240" w:lineRule="auto"/>
              <w:jc w:val="both"/>
              <w:rPr>
                <w:sz w:val="24"/>
                <w:szCs w:val="24"/>
              </w:rPr>
            </w:pPr>
            <w:r>
              <w:rPr>
                <w:rFonts w:ascii="Times New Roman" w:hAnsi="Times New Roman" w:cs="Times New Roman"/>
                <w:color w:val="000000"/>
                <w:sz w:val="24"/>
                <w:szCs w:val="24"/>
              </w:rPr>
              <w:t>3. Административный порядок обжалования. Рассмотрение налоговых споров в судах.</w:t>
            </w:r>
          </w:p>
          <w:p w:rsidR="005F7C72" w:rsidRDefault="00551D6B">
            <w:pPr>
              <w:spacing w:after="0" w:line="240" w:lineRule="auto"/>
              <w:jc w:val="both"/>
              <w:rPr>
                <w:sz w:val="24"/>
                <w:szCs w:val="24"/>
              </w:rPr>
            </w:pPr>
            <w:r>
              <w:rPr>
                <w:rFonts w:ascii="Times New Roman" w:hAnsi="Times New Roman" w:cs="Times New Roman"/>
                <w:color w:val="000000"/>
                <w:sz w:val="24"/>
                <w:szCs w:val="24"/>
              </w:rPr>
              <w:t>4.Налоговые споры, возникающие по инициативе налогоплательщика как форма защиты его прав.</w:t>
            </w:r>
          </w:p>
          <w:p w:rsidR="005F7C72" w:rsidRDefault="00551D6B">
            <w:pPr>
              <w:spacing w:after="0" w:line="240" w:lineRule="auto"/>
              <w:jc w:val="both"/>
              <w:rPr>
                <w:sz w:val="24"/>
                <w:szCs w:val="24"/>
              </w:rPr>
            </w:pPr>
            <w:r>
              <w:rPr>
                <w:rFonts w:ascii="Times New Roman" w:hAnsi="Times New Roman" w:cs="Times New Roman"/>
                <w:color w:val="000000"/>
                <w:sz w:val="24"/>
                <w:szCs w:val="24"/>
              </w:rPr>
              <w:t>5.Налоговые споры, возникающие по инициативе налоговых органов.</w:t>
            </w:r>
          </w:p>
        </w:tc>
      </w:tr>
      <w:tr w:rsidR="005F7C72">
        <w:trPr>
          <w:trHeight w:hRule="exact" w:val="14"/>
        </w:trPr>
        <w:tc>
          <w:tcPr>
            <w:tcW w:w="9640" w:type="dxa"/>
          </w:tcPr>
          <w:p w:rsidR="005F7C72" w:rsidRDefault="005F7C72"/>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4.  Защита прав налогоплательщика при проведении налоговых проверок</w:t>
            </w:r>
          </w:p>
        </w:tc>
      </w:tr>
      <w:tr w:rsidR="005F7C72">
        <w:trPr>
          <w:trHeight w:hRule="exact" w:val="3530"/>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1.Налоговое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w:t>
            </w:r>
          </w:p>
          <w:p w:rsidR="005F7C72" w:rsidRDefault="00551D6B">
            <w:pPr>
              <w:spacing w:after="0" w:line="240" w:lineRule="auto"/>
              <w:jc w:val="both"/>
              <w:rPr>
                <w:sz w:val="24"/>
                <w:szCs w:val="24"/>
              </w:rPr>
            </w:pPr>
            <w:r>
              <w:rPr>
                <w:rFonts w:ascii="Times New Roman" w:hAnsi="Times New Roman" w:cs="Times New Roman"/>
                <w:color w:val="000000"/>
                <w:sz w:val="24"/>
                <w:szCs w:val="24"/>
              </w:rPr>
              <w:t>2.Сроки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w:t>
            </w:r>
          </w:p>
          <w:p w:rsidR="005F7C72" w:rsidRDefault="00551D6B">
            <w:pPr>
              <w:spacing w:after="0" w:line="240" w:lineRule="auto"/>
              <w:jc w:val="both"/>
              <w:rPr>
                <w:sz w:val="24"/>
                <w:szCs w:val="24"/>
              </w:rPr>
            </w:pPr>
            <w:r>
              <w:rPr>
                <w:rFonts w:ascii="Times New Roman" w:hAnsi="Times New Roman" w:cs="Times New Roman"/>
                <w:color w:val="000000"/>
                <w:sz w:val="24"/>
                <w:szCs w:val="24"/>
              </w:rPr>
              <w:t>3.Порядок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w:t>
            </w:r>
          </w:p>
          <w:p w:rsidR="005F7C72" w:rsidRDefault="00551D6B">
            <w:pPr>
              <w:spacing w:after="0" w:line="240" w:lineRule="auto"/>
              <w:jc w:val="both"/>
              <w:rPr>
                <w:sz w:val="24"/>
                <w:szCs w:val="24"/>
              </w:rPr>
            </w:pPr>
            <w:r>
              <w:rPr>
                <w:rFonts w:ascii="Times New Roman" w:hAnsi="Times New Roman" w:cs="Times New Roman"/>
                <w:color w:val="000000"/>
                <w:sz w:val="24"/>
                <w:szCs w:val="24"/>
              </w:rPr>
              <w:t>4.Защита прав налогоплательщиков при работе с актом проверки. Заявление переплат по налогам в возражениях на акт проверки.</w:t>
            </w:r>
          </w:p>
          <w:p w:rsidR="005F7C72" w:rsidRDefault="00551D6B">
            <w:pPr>
              <w:spacing w:after="0" w:line="240" w:lineRule="auto"/>
              <w:jc w:val="both"/>
              <w:rPr>
                <w:sz w:val="24"/>
                <w:szCs w:val="24"/>
              </w:rPr>
            </w:pPr>
            <w:r>
              <w:rPr>
                <w:rFonts w:ascii="Times New Roman" w:hAnsi="Times New Roman" w:cs="Times New Roman"/>
                <w:color w:val="000000"/>
                <w:sz w:val="24"/>
                <w:szCs w:val="24"/>
              </w:rPr>
              <w:t>Предоставление дополнительных документов с возражениями на акт проверки.</w:t>
            </w:r>
          </w:p>
        </w:tc>
      </w:tr>
      <w:tr w:rsidR="005F7C72">
        <w:trPr>
          <w:trHeight w:hRule="exact" w:val="14"/>
        </w:trPr>
        <w:tc>
          <w:tcPr>
            <w:tcW w:w="9640" w:type="dxa"/>
          </w:tcPr>
          <w:p w:rsidR="005F7C72" w:rsidRDefault="005F7C72"/>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5.  Ответственность за совершение налоговых правонарушений</w:t>
            </w:r>
          </w:p>
        </w:tc>
      </w:tr>
      <w:tr w:rsidR="005F7C72">
        <w:trPr>
          <w:trHeight w:hRule="exact" w:val="2178"/>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1.Налоговые правонарушения: понятие, классификация. Особенности привлечения налогоплательщика к ответственности за налоговое правонарушение.</w:t>
            </w:r>
          </w:p>
          <w:p w:rsidR="005F7C72" w:rsidRDefault="00551D6B">
            <w:pPr>
              <w:spacing w:after="0" w:line="240" w:lineRule="auto"/>
              <w:jc w:val="both"/>
              <w:rPr>
                <w:sz w:val="24"/>
                <w:szCs w:val="24"/>
              </w:rPr>
            </w:pPr>
            <w:r>
              <w:rPr>
                <w:rFonts w:ascii="Times New Roman" w:hAnsi="Times New Roman" w:cs="Times New Roman"/>
                <w:color w:val="000000"/>
                <w:sz w:val="24"/>
                <w:szCs w:val="24"/>
              </w:rPr>
              <w:t>2. Производство по делу о налоговом правонарушении. Особенности начисления штрафов и пени.</w:t>
            </w:r>
          </w:p>
          <w:p w:rsidR="005F7C72" w:rsidRDefault="00551D6B">
            <w:pPr>
              <w:spacing w:after="0" w:line="240" w:lineRule="auto"/>
              <w:jc w:val="both"/>
              <w:rPr>
                <w:sz w:val="24"/>
                <w:szCs w:val="24"/>
              </w:rPr>
            </w:pPr>
            <w:r>
              <w:rPr>
                <w:rFonts w:ascii="Times New Roman" w:hAnsi="Times New Roman" w:cs="Times New Roman"/>
                <w:color w:val="000000"/>
                <w:sz w:val="24"/>
                <w:szCs w:val="24"/>
              </w:rPr>
              <w:t>3. Судебно-арбитражная практика применения норм об ответственности за нарушения налогового законодательства.</w:t>
            </w:r>
          </w:p>
          <w:p w:rsidR="005F7C72" w:rsidRDefault="00551D6B">
            <w:pPr>
              <w:spacing w:after="0" w:line="240" w:lineRule="auto"/>
              <w:jc w:val="both"/>
              <w:rPr>
                <w:sz w:val="24"/>
                <w:szCs w:val="24"/>
              </w:rPr>
            </w:pPr>
            <w:r>
              <w:rPr>
                <w:rFonts w:ascii="Times New Roman" w:hAnsi="Times New Roman" w:cs="Times New Roman"/>
                <w:color w:val="000000"/>
                <w:sz w:val="24"/>
                <w:szCs w:val="24"/>
              </w:rPr>
              <w:t>4.Процедурные вопросы взыскания налогов и пеней за счет денежных средств и иного имущества налогоплательщика.</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C72">
        <w:trPr>
          <w:trHeight w:hRule="exact" w:val="855"/>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lastRenderedPageBreak/>
              <w:t>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rsidR="005F7C72">
        <w:trPr>
          <w:trHeight w:hRule="exact" w:val="3530"/>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1.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w:t>
            </w:r>
          </w:p>
          <w:p w:rsidR="005F7C72" w:rsidRDefault="00551D6B">
            <w:pPr>
              <w:spacing w:after="0" w:line="240" w:lineRule="auto"/>
              <w:jc w:val="both"/>
              <w:rPr>
                <w:sz w:val="24"/>
                <w:szCs w:val="24"/>
              </w:rPr>
            </w:pPr>
            <w:r>
              <w:rPr>
                <w:rFonts w:ascii="Times New Roman" w:hAnsi="Times New Roman" w:cs="Times New Roman"/>
                <w:color w:val="000000"/>
                <w:sz w:val="24"/>
                <w:szCs w:val="24"/>
              </w:rPr>
              <w:t>2. Законное стремление построения бизнеса с наименьшей налоговой нагрузкой и обход закона.</w:t>
            </w:r>
          </w:p>
          <w:p w:rsidR="005F7C72" w:rsidRDefault="00551D6B">
            <w:pPr>
              <w:spacing w:after="0" w:line="240" w:lineRule="auto"/>
              <w:jc w:val="both"/>
              <w:rPr>
                <w:sz w:val="24"/>
                <w:szCs w:val="24"/>
              </w:rPr>
            </w:pPr>
            <w:r>
              <w:rPr>
                <w:rFonts w:ascii="Times New Roman" w:hAnsi="Times New Roman" w:cs="Times New Roman"/>
                <w:color w:val="000000"/>
                <w:sz w:val="24"/>
                <w:szCs w:val="24"/>
              </w:rPr>
              <w:t>3. Должное использование договорных конструкций и пределы налогового планирования. Разграничение налогового планирования и уклонения от уплаты налогов.</w:t>
            </w:r>
          </w:p>
          <w:p w:rsidR="005F7C72" w:rsidRDefault="00551D6B">
            <w:pPr>
              <w:spacing w:after="0" w:line="240" w:lineRule="auto"/>
              <w:jc w:val="both"/>
              <w:rPr>
                <w:sz w:val="24"/>
                <w:szCs w:val="24"/>
              </w:rPr>
            </w:pPr>
            <w:r>
              <w:rPr>
                <w:rFonts w:ascii="Times New Roman" w:hAnsi="Times New Roman" w:cs="Times New Roman"/>
                <w:color w:val="000000"/>
                <w:sz w:val="24"/>
                <w:szCs w:val="24"/>
              </w:rPr>
              <w:t>4.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w:t>
            </w:r>
          </w:p>
          <w:p w:rsidR="005F7C72" w:rsidRDefault="00551D6B">
            <w:pPr>
              <w:spacing w:after="0" w:line="240" w:lineRule="auto"/>
              <w:jc w:val="both"/>
              <w:rPr>
                <w:sz w:val="24"/>
                <w:szCs w:val="24"/>
              </w:rPr>
            </w:pPr>
            <w:r>
              <w:rPr>
                <w:rFonts w:ascii="Times New Roman" w:hAnsi="Times New Roman" w:cs="Times New Roman"/>
                <w:color w:val="000000"/>
                <w:sz w:val="24"/>
                <w:szCs w:val="24"/>
              </w:rPr>
              <w:t>5. Положения, направленные на противодействие размыванию налоговой базы и искусственному переносу прибыли в иностранные юрисдикции.</w:t>
            </w:r>
          </w:p>
          <w:p w:rsidR="005F7C72" w:rsidRDefault="00551D6B">
            <w:pPr>
              <w:spacing w:after="0" w:line="240" w:lineRule="auto"/>
              <w:jc w:val="both"/>
              <w:rPr>
                <w:sz w:val="24"/>
                <w:szCs w:val="24"/>
              </w:rPr>
            </w:pPr>
            <w:r>
              <w:rPr>
                <w:rFonts w:ascii="Times New Roman" w:hAnsi="Times New Roman" w:cs="Times New Roman"/>
                <w:color w:val="000000"/>
                <w:sz w:val="24"/>
                <w:szCs w:val="24"/>
              </w:rPr>
              <w:t>6. Переквалификация и налоговая реконструкция.</w:t>
            </w:r>
          </w:p>
        </w:tc>
      </w:tr>
      <w:tr w:rsidR="005F7C72">
        <w:trPr>
          <w:trHeight w:hRule="exact" w:val="14"/>
        </w:trPr>
        <w:tc>
          <w:tcPr>
            <w:tcW w:w="9640" w:type="dxa"/>
          </w:tcPr>
          <w:p w:rsidR="005F7C72" w:rsidRDefault="005F7C72"/>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jc w:val="center"/>
              <w:rPr>
                <w:sz w:val="24"/>
                <w:szCs w:val="24"/>
              </w:rPr>
            </w:pPr>
            <w:r>
              <w:rPr>
                <w:rFonts w:ascii="Times New Roman" w:hAnsi="Times New Roman" w:cs="Times New Roman"/>
                <w:b/>
                <w:color w:val="000000"/>
                <w:sz w:val="24"/>
                <w:szCs w:val="24"/>
              </w:rPr>
              <w:t>Тема «Судебная практика по налогообложению» Круглый стол</w:t>
            </w:r>
          </w:p>
        </w:tc>
      </w:tr>
      <w:tr w:rsidR="005F7C72">
        <w:trPr>
          <w:trHeight w:hRule="exact" w:val="2719"/>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1. Статья 54.1 НК РФ: новые подходы в борьбе с налоговыми злоупотреблениями: судебная практика</w:t>
            </w:r>
          </w:p>
          <w:p w:rsidR="005F7C72" w:rsidRDefault="00551D6B">
            <w:pPr>
              <w:spacing w:after="0" w:line="240" w:lineRule="auto"/>
              <w:jc w:val="both"/>
              <w:rPr>
                <w:sz w:val="24"/>
                <w:szCs w:val="24"/>
              </w:rPr>
            </w:pPr>
            <w:r>
              <w:rPr>
                <w:rFonts w:ascii="Times New Roman" w:hAnsi="Times New Roman" w:cs="Times New Roman"/>
                <w:color w:val="000000"/>
                <w:sz w:val="24"/>
                <w:szCs w:val="24"/>
              </w:rPr>
              <w:t>2. Обязательные платежи вне НК РФ: реформа правового регулирования;</w:t>
            </w:r>
          </w:p>
          <w:p w:rsidR="005F7C72" w:rsidRDefault="00551D6B">
            <w:pPr>
              <w:spacing w:after="0" w:line="240" w:lineRule="auto"/>
              <w:jc w:val="both"/>
              <w:rPr>
                <w:sz w:val="24"/>
                <w:szCs w:val="24"/>
              </w:rPr>
            </w:pPr>
            <w:r>
              <w:rPr>
                <w:rFonts w:ascii="Times New Roman" w:hAnsi="Times New Roman" w:cs="Times New Roman"/>
                <w:color w:val="000000"/>
                <w:sz w:val="24"/>
                <w:szCs w:val="24"/>
              </w:rPr>
              <w:t>3. Правовые аспекты работы контрольно-аналитических отделов в ИФНС.</w:t>
            </w:r>
          </w:p>
          <w:p w:rsidR="005F7C72" w:rsidRDefault="00551D6B">
            <w:pPr>
              <w:spacing w:after="0" w:line="240" w:lineRule="auto"/>
              <w:jc w:val="both"/>
              <w:rPr>
                <w:sz w:val="24"/>
                <w:szCs w:val="24"/>
              </w:rPr>
            </w:pPr>
            <w:r>
              <w:rPr>
                <w:rFonts w:ascii="Times New Roman" w:hAnsi="Times New Roman" w:cs="Times New Roman"/>
                <w:color w:val="000000"/>
                <w:sz w:val="24"/>
                <w:szCs w:val="24"/>
              </w:rPr>
              <w:t>4. Практические особенности взаимодействия налогоплательщиков и налоговых органов по «разрывам» НДС: судебная практика</w:t>
            </w:r>
          </w:p>
          <w:p w:rsidR="005F7C72" w:rsidRDefault="00551D6B">
            <w:pPr>
              <w:spacing w:after="0" w:line="240" w:lineRule="auto"/>
              <w:jc w:val="both"/>
              <w:rPr>
                <w:sz w:val="24"/>
                <w:szCs w:val="24"/>
              </w:rPr>
            </w:pPr>
            <w:r>
              <w:rPr>
                <w:rFonts w:ascii="Times New Roman" w:hAnsi="Times New Roman" w:cs="Times New Roman"/>
                <w:color w:val="000000"/>
                <w:sz w:val="24"/>
                <w:szCs w:val="24"/>
              </w:rPr>
              <w:t>5. Пределы компетенций сотрудников ИФНС при осуществлении контрольно- аналитической работы: судебная практика</w:t>
            </w:r>
          </w:p>
          <w:p w:rsidR="005F7C72" w:rsidRDefault="00551D6B">
            <w:pPr>
              <w:spacing w:after="0" w:line="240" w:lineRule="auto"/>
              <w:jc w:val="both"/>
              <w:rPr>
                <w:sz w:val="24"/>
                <w:szCs w:val="24"/>
              </w:rPr>
            </w:pPr>
            <w:r>
              <w:rPr>
                <w:rFonts w:ascii="Times New Roman" w:hAnsi="Times New Roman" w:cs="Times New Roman"/>
                <w:color w:val="000000"/>
                <w:sz w:val="24"/>
                <w:szCs w:val="24"/>
              </w:rPr>
              <w:t>6. Порядок подачи в арбитражные суды Российской Федерации документов в электронном виде</w:t>
            </w:r>
          </w:p>
        </w:tc>
      </w:tr>
      <w:tr w:rsidR="005F7C72">
        <w:trPr>
          <w:trHeight w:hRule="exact" w:val="855"/>
        </w:trPr>
        <w:tc>
          <w:tcPr>
            <w:tcW w:w="9654" w:type="dxa"/>
            <w:shd w:val="clear" w:color="000000" w:fill="FFFFFF"/>
            <w:tcMar>
              <w:left w:w="34" w:type="dxa"/>
              <w:right w:w="34" w:type="dxa"/>
            </w:tcMar>
          </w:tcPr>
          <w:p w:rsidR="005F7C72" w:rsidRDefault="005F7C72">
            <w:pPr>
              <w:spacing w:after="0" w:line="240" w:lineRule="auto"/>
              <w:rPr>
                <w:sz w:val="24"/>
                <w:szCs w:val="24"/>
              </w:rPr>
            </w:pPr>
          </w:p>
          <w:p w:rsidR="005F7C72" w:rsidRDefault="00551D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F7C72">
        <w:trPr>
          <w:trHeight w:hRule="exact" w:val="4912"/>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«Судебная практика по налогообложению» / Сергиенко О.В.. – Омск: Изд-во Омской гуманитарной академии, 2022.</w:t>
            </w:r>
          </w:p>
          <w:p w:rsidR="005F7C72" w:rsidRDefault="00551D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7C72" w:rsidRDefault="00551D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7C72" w:rsidRDefault="00551D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7C72">
        <w:trPr>
          <w:trHeight w:hRule="exact" w:val="138"/>
        </w:trPr>
        <w:tc>
          <w:tcPr>
            <w:tcW w:w="9640" w:type="dxa"/>
          </w:tcPr>
          <w:p w:rsidR="005F7C72" w:rsidRDefault="005F7C72"/>
        </w:tc>
      </w:tr>
      <w:tr w:rsidR="005F7C72">
        <w:trPr>
          <w:trHeight w:hRule="exact" w:val="855"/>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F7C72" w:rsidRDefault="00551D6B">
            <w:pPr>
              <w:spacing w:after="0" w:line="240" w:lineRule="auto"/>
              <w:rPr>
                <w:sz w:val="24"/>
                <w:szCs w:val="24"/>
              </w:rPr>
            </w:pPr>
            <w:r>
              <w:rPr>
                <w:rFonts w:ascii="Times New Roman" w:hAnsi="Times New Roman" w:cs="Times New Roman"/>
                <w:b/>
                <w:color w:val="000000"/>
                <w:sz w:val="24"/>
                <w:szCs w:val="24"/>
              </w:rPr>
              <w:t>Основная:</w:t>
            </w:r>
          </w:p>
        </w:tc>
      </w:tr>
      <w:tr w:rsidR="005F7C72">
        <w:trPr>
          <w:trHeight w:hRule="exact" w:val="555"/>
        </w:trPr>
        <w:tc>
          <w:tcPr>
            <w:tcW w:w="9654" w:type="dxa"/>
            <w:shd w:val="clear" w:color="000000" w:fill="FFFFFF"/>
            <w:tcMar>
              <w:left w:w="34" w:type="dxa"/>
              <w:right w:w="34" w:type="dxa"/>
            </w:tcMar>
          </w:tcPr>
          <w:p w:rsidR="005F7C72" w:rsidRDefault="00551D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Фархутдинов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280D">
                <w:rPr>
                  <w:rStyle w:val="a3"/>
                </w:rPr>
                <w:t>https://urait.ru/bcode/475002</w:t>
              </w:r>
            </w:hyperlink>
            <w:r>
              <w:t xml:space="preserve"> </w:t>
            </w:r>
          </w:p>
        </w:tc>
      </w:tr>
      <w:tr w:rsidR="005F7C72">
        <w:trPr>
          <w:trHeight w:hRule="exact" w:val="555"/>
        </w:trPr>
        <w:tc>
          <w:tcPr>
            <w:tcW w:w="9654" w:type="dxa"/>
            <w:shd w:val="clear" w:color="000000" w:fill="FFFFFF"/>
            <w:tcMar>
              <w:left w:w="34" w:type="dxa"/>
              <w:right w:w="34" w:type="dxa"/>
            </w:tcMar>
          </w:tcPr>
          <w:p w:rsidR="005F7C72" w:rsidRDefault="00551D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Агабекян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280D">
                <w:rPr>
                  <w:rStyle w:val="a3"/>
                </w:rPr>
                <w:t>https://urait.ru/bcode/497177</w:t>
              </w:r>
            </w:hyperlink>
            <w:r>
              <w:t xml:space="preserve"> </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F7C72">
        <w:trPr>
          <w:trHeight w:hRule="exact" w:val="555"/>
        </w:trPr>
        <w:tc>
          <w:tcPr>
            <w:tcW w:w="9654" w:type="dxa"/>
            <w:gridSpan w:val="2"/>
            <w:shd w:val="clear" w:color="000000" w:fill="FFFFFF"/>
            <w:tcMar>
              <w:left w:w="34" w:type="dxa"/>
              <w:right w:w="34" w:type="dxa"/>
            </w:tcMar>
          </w:tcPr>
          <w:p w:rsidR="005F7C72" w:rsidRDefault="00551D6B">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Тедеев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Парыгина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280D">
                <w:rPr>
                  <w:rStyle w:val="a3"/>
                </w:rPr>
                <w:t>https://urait.ru/bcode/477989</w:t>
              </w:r>
            </w:hyperlink>
            <w:r>
              <w:t xml:space="preserve"> </w:t>
            </w:r>
          </w:p>
        </w:tc>
      </w:tr>
      <w:tr w:rsidR="005F7C72">
        <w:trPr>
          <w:trHeight w:hRule="exact" w:val="277"/>
        </w:trPr>
        <w:tc>
          <w:tcPr>
            <w:tcW w:w="285" w:type="dxa"/>
          </w:tcPr>
          <w:p w:rsidR="005F7C72" w:rsidRDefault="005F7C72"/>
        </w:tc>
        <w:tc>
          <w:tcPr>
            <w:tcW w:w="9370"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i/>
                <w:color w:val="000000"/>
                <w:sz w:val="24"/>
                <w:szCs w:val="24"/>
              </w:rPr>
              <w:t>Дополнительная:</w:t>
            </w:r>
          </w:p>
        </w:tc>
      </w:tr>
      <w:tr w:rsidR="005F7C72">
        <w:trPr>
          <w:trHeight w:hRule="exact" w:val="26"/>
        </w:trPr>
        <w:tc>
          <w:tcPr>
            <w:tcW w:w="9654" w:type="dxa"/>
            <w:gridSpan w:val="2"/>
            <w:vMerge w:val="restart"/>
            <w:shd w:val="clear" w:color="000000" w:fill="FFFFFF"/>
            <w:tcMar>
              <w:left w:w="34" w:type="dxa"/>
              <w:right w:w="34" w:type="dxa"/>
            </w:tcMar>
          </w:tcPr>
          <w:p w:rsidR="005F7C72" w:rsidRDefault="00551D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Судебная</w:t>
            </w:r>
            <w:r>
              <w:t xml:space="preserve"> </w:t>
            </w:r>
            <w:r>
              <w:rPr>
                <w:rFonts w:ascii="Times New Roman" w:hAnsi="Times New Roman" w:cs="Times New Roman"/>
                <w:color w:val="000000"/>
                <w:sz w:val="24"/>
                <w:szCs w:val="24"/>
              </w:rPr>
              <w:t>бухгалтерия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Дубоносов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978-5-534-04347-1.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280D">
                <w:rPr>
                  <w:rStyle w:val="a3"/>
                </w:rPr>
                <w:t>https://urait.ru/bcode/468467</w:t>
              </w:r>
            </w:hyperlink>
            <w:r>
              <w:t xml:space="preserve"> </w:t>
            </w:r>
          </w:p>
        </w:tc>
      </w:tr>
      <w:tr w:rsidR="005F7C72">
        <w:trPr>
          <w:trHeight w:hRule="exact" w:val="528"/>
        </w:trPr>
        <w:tc>
          <w:tcPr>
            <w:tcW w:w="9654" w:type="dxa"/>
            <w:gridSpan w:val="2"/>
            <w:vMerge/>
            <w:shd w:val="clear" w:color="000000" w:fill="FFFFFF"/>
            <w:tcMar>
              <w:left w:w="34" w:type="dxa"/>
              <w:right w:w="34" w:type="dxa"/>
            </w:tcMar>
          </w:tcPr>
          <w:p w:rsidR="005F7C72" w:rsidRDefault="005F7C72"/>
        </w:tc>
      </w:tr>
      <w:tr w:rsidR="005F7C72">
        <w:trPr>
          <w:trHeight w:hRule="exact" w:val="585"/>
        </w:trPr>
        <w:tc>
          <w:tcPr>
            <w:tcW w:w="9654" w:type="dxa"/>
            <w:gridSpan w:val="2"/>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F7C72">
        <w:trPr>
          <w:trHeight w:hRule="exact" w:val="9751"/>
        </w:trPr>
        <w:tc>
          <w:tcPr>
            <w:tcW w:w="9654" w:type="dxa"/>
            <w:gridSpan w:val="2"/>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C280D">
                <w:rPr>
                  <w:rStyle w:val="a3"/>
                  <w:rFonts w:ascii="Times New Roman" w:hAnsi="Times New Roman" w:cs="Times New Roman"/>
                  <w:sz w:val="24"/>
                  <w:szCs w:val="24"/>
                </w:rPr>
                <w:t>http://www.iprbookshop.ru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C280D">
                <w:rPr>
                  <w:rStyle w:val="a3"/>
                  <w:rFonts w:ascii="Times New Roman" w:hAnsi="Times New Roman" w:cs="Times New Roman"/>
                  <w:sz w:val="24"/>
                  <w:szCs w:val="24"/>
                </w:rPr>
                <w:t>http://biblio-online.ru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C280D">
                <w:rPr>
                  <w:rStyle w:val="a3"/>
                  <w:rFonts w:ascii="Times New Roman" w:hAnsi="Times New Roman" w:cs="Times New Roman"/>
                  <w:sz w:val="24"/>
                  <w:szCs w:val="24"/>
                </w:rPr>
                <w:t>http://window.edu.ru/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C280D">
                <w:rPr>
                  <w:rStyle w:val="a3"/>
                  <w:rFonts w:ascii="Times New Roman" w:hAnsi="Times New Roman" w:cs="Times New Roman"/>
                  <w:sz w:val="24"/>
                  <w:szCs w:val="24"/>
                </w:rPr>
                <w:t>http://elibrary.ru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C280D">
                <w:rPr>
                  <w:rStyle w:val="a3"/>
                  <w:rFonts w:ascii="Times New Roman" w:hAnsi="Times New Roman" w:cs="Times New Roman"/>
                  <w:sz w:val="24"/>
                  <w:szCs w:val="24"/>
                </w:rPr>
                <w:t>http://www.sciencedirect.com</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C280D">
                <w:rPr>
                  <w:rStyle w:val="a3"/>
                  <w:rFonts w:ascii="Times New Roman" w:hAnsi="Times New Roman" w:cs="Times New Roman"/>
                  <w:sz w:val="24"/>
                  <w:szCs w:val="24"/>
                </w:rPr>
                <w:t>http://journals.cambridge.org</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C280D">
                <w:rPr>
                  <w:rStyle w:val="a3"/>
                  <w:rFonts w:ascii="Times New Roman" w:hAnsi="Times New Roman" w:cs="Times New Roman"/>
                  <w:sz w:val="24"/>
                  <w:szCs w:val="24"/>
                </w:rPr>
                <w:t>http://www.oxfordjoumals.org</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C280D">
                <w:rPr>
                  <w:rStyle w:val="a3"/>
                  <w:rFonts w:ascii="Times New Roman" w:hAnsi="Times New Roman" w:cs="Times New Roman"/>
                  <w:sz w:val="24"/>
                  <w:szCs w:val="24"/>
                </w:rPr>
                <w:t>http://dic.academic.ru/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C280D">
                <w:rPr>
                  <w:rStyle w:val="a3"/>
                  <w:rFonts w:ascii="Times New Roman" w:hAnsi="Times New Roman" w:cs="Times New Roman"/>
                  <w:sz w:val="24"/>
                  <w:szCs w:val="24"/>
                </w:rPr>
                <w:t>http://www.benran.ru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C280D">
                <w:rPr>
                  <w:rStyle w:val="a3"/>
                  <w:rFonts w:ascii="Times New Roman" w:hAnsi="Times New Roman" w:cs="Times New Roman"/>
                  <w:sz w:val="24"/>
                  <w:szCs w:val="24"/>
                </w:rPr>
                <w:t>http://www.gks.ru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C280D">
                <w:rPr>
                  <w:rStyle w:val="a3"/>
                  <w:rFonts w:ascii="Times New Roman" w:hAnsi="Times New Roman" w:cs="Times New Roman"/>
                  <w:sz w:val="24"/>
                  <w:szCs w:val="24"/>
                </w:rPr>
                <w:t>http://diss.rsl.ru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C280D">
                <w:rPr>
                  <w:rStyle w:val="a3"/>
                  <w:rFonts w:ascii="Times New Roman" w:hAnsi="Times New Roman" w:cs="Times New Roman"/>
                  <w:sz w:val="24"/>
                  <w:szCs w:val="24"/>
                </w:rPr>
                <w:t>http://ru.spinform.ru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7C72" w:rsidRDefault="00551D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7C72">
        <w:trPr>
          <w:trHeight w:hRule="exact" w:val="314"/>
        </w:trPr>
        <w:tc>
          <w:tcPr>
            <w:tcW w:w="9654" w:type="dxa"/>
            <w:gridSpan w:val="2"/>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F7C72">
        <w:trPr>
          <w:trHeight w:hRule="exact" w:val="3351"/>
        </w:trPr>
        <w:tc>
          <w:tcPr>
            <w:tcW w:w="9654" w:type="dxa"/>
            <w:gridSpan w:val="2"/>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C72">
        <w:trPr>
          <w:trHeight w:hRule="exact" w:val="10463"/>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5F7C72" w:rsidRDefault="00551D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7C72" w:rsidRDefault="00551D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7C72" w:rsidRDefault="00551D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7C72" w:rsidRDefault="00551D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F7C72" w:rsidRDefault="00551D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7C72" w:rsidRDefault="00551D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7C72" w:rsidRDefault="00551D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7C72" w:rsidRDefault="00551D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7C72" w:rsidRDefault="00551D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7C72">
        <w:trPr>
          <w:trHeight w:hRule="exact" w:val="855"/>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7C72">
        <w:trPr>
          <w:trHeight w:hRule="exact" w:val="2989"/>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7C72" w:rsidRDefault="005F7C72">
            <w:pPr>
              <w:spacing w:after="0" w:line="240" w:lineRule="auto"/>
              <w:jc w:val="both"/>
              <w:rPr>
                <w:sz w:val="24"/>
                <w:szCs w:val="24"/>
              </w:rPr>
            </w:pPr>
          </w:p>
          <w:p w:rsidR="005F7C72" w:rsidRDefault="00551D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7C72" w:rsidRDefault="00551D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7C72" w:rsidRDefault="00551D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7C72" w:rsidRDefault="00551D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F7C72" w:rsidRDefault="00551D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F7C72" w:rsidRDefault="00551D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F7C72" w:rsidRDefault="005F7C72">
            <w:pPr>
              <w:spacing w:after="0" w:line="240" w:lineRule="auto"/>
              <w:jc w:val="both"/>
              <w:rPr>
                <w:sz w:val="24"/>
                <w:szCs w:val="24"/>
              </w:rPr>
            </w:pPr>
          </w:p>
          <w:p w:rsidR="005F7C72" w:rsidRDefault="00551D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C280D">
                <w:rPr>
                  <w:rStyle w:val="a3"/>
                  <w:rFonts w:ascii="Times New Roman" w:hAnsi="Times New Roman" w:cs="Times New Roman"/>
                  <w:sz w:val="24"/>
                  <w:szCs w:val="24"/>
                </w:rPr>
                <w:t>http://www.president.kremlin.ru</w:t>
              </w:r>
            </w:hyperlink>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4" w:history="1">
              <w:r w:rsidR="001C280D">
                <w:rPr>
                  <w:rStyle w:val="a3"/>
                  <w:rFonts w:ascii="Times New Roman" w:hAnsi="Times New Roman" w:cs="Times New Roman"/>
                  <w:sz w:val="24"/>
                  <w:szCs w:val="24"/>
                </w:rPr>
                <w:t>http://www.ict.edu.ru</w:t>
              </w:r>
            </w:hyperlink>
          </w:p>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F7C72">
        <w:trPr>
          <w:trHeight w:hRule="exact" w:val="585"/>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F7C72" w:rsidRDefault="00551D6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C280D">
                <w:rPr>
                  <w:rStyle w:val="a3"/>
                  <w:rFonts w:ascii="Times New Roman" w:hAnsi="Times New Roman" w:cs="Times New Roman"/>
                  <w:sz w:val="24"/>
                  <w:szCs w:val="24"/>
                </w:rPr>
                <w:t>http://fgosvo.ru</w:t>
              </w:r>
            </w:hyperlink>
          </w:p>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C280D">
                <w:rPr>
                  <w:rStyle w:val="a3"/>
                  <w:rFonts w:ascii="Times New Roman" w:hAnsi="Times New Roman" w:cs="Times New Roman"/>
                  <w:sz w:val="24"/>
                  <w:szCs w:val="24"/>
                </w:rPr>
                <w:t>http://pravo.gov.ru</w:t>
              </w:r>
            </w:hyperlink>
          </w:p>
        </w:tc>
      </w:tr>
      <w:tr w:rsidR="005F7C72">
        <w:trPr>
          <w:trHeight w:hRule="exact" w:val="304"/>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C280D">
                <w:rPr>
                  <w:rStyle w:val="a3"/>
                  <w:rFonts w:ascii="Times New Roman" w:hAnsi="Times New Roman" w:cs="Times New Roman"/>
                  <w:sz w:val="24"/>
                  <w:szCs w:val="24"/>
                </w:rPr>
                <w:t>http://edu.garant.ru/omga/</w:t>
              </w:r>
            </w:hyperlink>
          </w:p>
        </w:tc>
      </w:tr>
      <w:tr w:rsidR="005F7C72">
        <w:trPr>
          <w:trHeight w:hRule="exact" w:val="585"/>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C280D">
                <w:rPr>
                  <w:rStyle w:val="a3"/>
                  <w:rFonts w:ascii="Times New Roman" w:hAnsi="Times New Roman" w:cs="Times New Roman"/>
                  <w:sz w:val="24"/>
                  <w:szCs w:val="24"/>
                </w:rPr>
                <w:t>http://www.consultant.ru/edu/student/study/</w:t>
              </w:r>
            </w:hyperlink>
          </w:p>
        </w:tc>
      </w:tr>
      <w:tr w:rsidR="005F7C72">
        <w:trPr>
          <w:trHeight w:hRule="exact" w:val="314"/>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7C72">
        <w:trPr>
          <w:trHeight w:hRule="exact" w:val="7587"/>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F7C72" w:rsidRDefault="00551D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7C72" w:rsidRDefault="00551D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F7C72" w:rsidRDefault="00551D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7C72" w:rsidRDefault="00551D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7C72" w:rsidRDefault="00551D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7C72" w:rsidRDefault="00551D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7C72" w:rsidRDefault="00551D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F7C72" w:rsidRDefault="00551D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F7C72" w:rsidRDefault="00551D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7C72" w:rsidRDefault="00551D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7C72" w:rsidRDefault="00551D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7C72" w:rsidRDefault="00551D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7C72" w:rsidRDefault="00551D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F7C72">
        <w:trPr>
          <w:trHeight w:hRule="exact" w:val="277"/>
        </w:trPr>
        <w:tc>
          <w:tcPr>
            <w:tcW w:w="9640" w:type="dxa"/>
          </w:tcPr>
          <w:p w:rsidR="005F7C72" w:rsidRDefault="005F7C72"/>
        </w:tc>
      </w:tr>
      <w:tr w:rsidR="005F7C72">
        <w:trPr>
          <w:trHeight w:hRule="exact" w:val="585"/>
        </w:trPr>
        <w:tc>
          <w:tcPr>
            <w:tcW w:w="9654" w:type="dxa"/>
            <w:shd w:val="clear" w:color="000000" w:fill="FFFFFF"/>
            <w:tcMar>
              <w:left w:w="34" w:type="dxa"/>
              <w:right w:w="34" w:type="dxa"/>
            </w:tcMar>
          </w:tcPr>
          <w:p w:rsidR="005F7C72" w:rsidRDefault="00551D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F7C72">
        <w:trPr>
          <w:trHeight w:hRule="exact" w:val="4238"/>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7C72" w:rsidRDefault="00551D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7C72" w:rsidRDefault="00551D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5F7C72" w:rsidRDefault="00551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C72">
        <w:trPr>
          <w:trHeight w:hRule="exact" w:val="10021"/>
        </w:trPr>
        <w:tc>
          <w:tcPr>
            <w:tcW w:w="9654" w:type="dxa"/>
            <w:shd w:val="clear" w:color="000000" w:fill="FFFFFF"/>
            <w:tcMar>
              <w:left w:w="34" w:type="dxa"/>
              <w:right w:w="34" w:type="dxa"/>
            </w:tcMar>
          </w:tcPr>
          <w:p w:rsidR="005F7C72" w:rsidRDefault="00551D6B">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7C72" w:rsidRDefault="00551D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7C72" w:rsidRDefault="00551D6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F7C72" w:rsidRDefault="00551D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F7C72" w:rsidRDefault="005F7C72"/>
    <w:sectPr w:rsidR="005F7C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280D"/>
    <w:rsid w:val="001F0BC7"/>
    <w:rsid w:val="00551D6B"/>
    <w:rsid w:val="005F7C72"/>
    <w:rsid w:val="009F584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D6B"/>
    <w:rPr>
      <w:color w:val="0563C1" w:themeColor="hyperlink"/>
      <w:u w:val="single"/>
    </w:rPr>
  </w:style>
  <w:style w:type="character" w:styleId="a4">
    <w:name w:val="Unresolved Mention"/>
    <w:basedOn w:val="a0"/>
    <w:uiPriority w:val="99"/>
    <w:semiHidden/>
    <w:unhideWhenUsed/>
    <w:rsid w:val="0055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846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798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9717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7500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6758</Words>
  <Characters>38523</Characters>
  <Application>Microsoft Office Word</Application>
  <DocSecurity>0</DocSecurity>
  <Lines>321</Lines>
  <Paragraphs>90</Paragraphs>
  <ScaleCrop>false</ScaleCrop>
  <Company/>
  <LinksUpToDate>false</LinksUpToDate>
  <CharactersWithSpaces>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2022-2023_ФГОС3++2022_Бак-ОФО-Э(УАиА)(22)_plx_Судебная практика по налогообложению</dc:title>
  <dc:creator>FastReport.NET</dc:creator>
  <cp:lastModifiedBy>Mark Bernstorf</cp:lastModifiedBy>
  <cp:revision>4</cp:revision>
  <dcterms:created xsi:type="dcterms:W3CDTF">2022-05-09T14:02:00Z</dcterms:created>
  <dcterms:modified xsi:type="dcterms:W3CDTF">2022-11-12T10:33:00Z</dcterms:modified>
</cp:coreProperties>
</file>